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C27" w:rsidRPr="000D0FD5" w:rsidRDefault="00D04C27" w:rsidP="00D04C27">
      <w:pPr>
        <w:spacing w:line="240" w:lineRule="auto"/>
        <w:jc w:val="center"/>
        <w:rPr>
          <w:rFonts w:ascii="Arial" w:hAnsi="Arial" w:cs="Arial"/>
          <w:b/>
        </w:rPr>
      </w:pPr>
      <w:r w:rsidRPr="000D0FD5">
        <w:rPr>
          <w:rFonts w:ascii="Arial" w:hAnsi="Arial" w:cs="Arial"/>
          <w:b/>
        </w:rPr>
        <w:t>ПОЯСНИТЕЛЬНАЯ ЗАПИСКА</w:t>
      </w:r>
    </w:p>
    <w:p w:rsidR="00D04C27" w:rsidRPr="000D0FD5" w:rsidRDefault="00D04C27" w:rsidP="00D04C27">
      <w:pPr>
        <w:spacing w:line="240" w:lineRule="auto"/>
        <w:jc w:val="center"/>
        <w:rPr>
          <w:rFonts w:ascii="Arial" w:hAnsi="Arial" w:cs="Arial"/>
          <w:b/>
        </w:rPr>
      </w:pPr>
      <w:r w:rsidRPr="000D0FD5">
        <w:rPr>
          <w:rFonts w:ascii="Arial" w:hAnsi="Arial" w:cs="Arial"/>
          <w:b/>
        </w:rPr>
        <w:t>к проекту межгосударственного стандарта</w:t>
      </w:r>
    </w:p>
    <w:p w:rsidR="00D04C27" w:rsidRPr="000D0FD5" w:rsidRDefault="00D04C27" w:rsidP="00A90918">
      <w:pPr>
        <w:spacing w:line="240" w:lineRule="auto"/>
        <w:jc w:val="center"/>
        <w:rPr>
          <w:rFonts w:ascii="Arial" w:hAnsi="Arial" w:cs="Arial"/>
          <w:b/>
        </w:rPr>
      </w:pPr>
      <w:r w:rsidRPr="000D0FD5">
        <w:rPr>
          <w:rFonts w:ascii="Arial" w:hAnsi="Arial" w:cs="Arial"/>
          <w:b/>
        </w:rPr>
        <w:t xml:space="preserve">ГОСТ </w:t>
      </w:r>
      <w:r w:rsidR="00CF4C9E" w:rsidRPr="00CF4C9E">
        <w:rPr>
          <w:rFonts w:ascii="Arial" w:hAnsi="Arial" w:cs="Arial"/>
          <w:b/>
        </w:rPr>
        <w:t xml:space="preserve">ISO 10336 </w:t>
      </w:r>
      <w:r w:rsidRPr="000D0FD5">
        <w:rPr>
          <w:rFonts w:ascii="Arial" w:hAnsi="Arial" w:cs="Arial"/>
          <w:b/>
        </w:rPr>
        <w:t>«</w:t>
      </w:r>
      <w:r w:rsidR="00E406F4" w:rsidRPr="000D0FD5">
        <w:rPr>
          <w:rFonts w:ascii="Arial" w:hAnsi="Arial" w:cs="Arial"/>
          <w:b/>
        </w:rPr>
        <w:t>Нефть</w:t>
      </w:r>
      <w:r w:rsidR="00CF4C9E">
        <w:rPr>
          <w:rFonts w:ascii="Arial" w:hAnsi="Arial" w:cs="Arial"/>
          <w:b/>
        </w:rPr>
        <w:t xml:space="preserve"> сырая</w:t>
      </w:r>
      <w:r w:rsidR="00E406F4" w:rsidRPr="000D0FD5">
        <w:rPr>
          <w:rFonts w:ascii="Arial" w:hAnsi="Arial" w:cs="Arial"/>
          <w:b/>
        </w:rPr>
        <w:t>. Определение содержания воды. Метод потенциометрического титрования Карла Фишера</w:t>
      </w:r>
      <w:r w:rsidRPr="000D0FD5">
        <w:rPr>
          <w:rFonts w:ascii="Arial" w:hAnsi="Arial" w:cs="Arial"/>
          <w:b/>
        </w:rPr>
        <w:t>»</w:t>
      </w:r>
    </w:p>
    <w:p w:rsidR="00D04C27" w:rsidRPr="000D0FD5" w:rsidRDefault="00D04C27" w:rsidP="000E5A7B">
      <w:pPr>
        <w:spacing w:before="240" w:after="240" w:line="240" w:lineRule="auto"/>
        <w:ind w:firstLine="567"/>
        <w:rPr>
          <w:rFonts w:ascii="Arial" w:hAnsi="Arial" w:cs="Arial"/>
          <w:b/>
          <w:sz w:val="24"/>
          <w:szCs w:val="24"/>
        </w:rPr>
      </w:pPr>
      <w:r w:rsidRPr="000D0FD5">
        <w:rPr>
          <w:rFonts w:ascii="Arial" w:hAnsi="Arial" w:cs="Arial"/>
          <w:b/>
          <w:sz w:val="24"/>
          <w:szCs w:val="24"/>
        </w:rPr>
        <w:t>1. Основание для разработки стандарта</w:t>
      </w:r>
    </w:p>
    <w:p w:rsidR="00D04C27" w:rsidRPr="000D0FD5" w:rsidRDefault="00D04C27" w:rsidP="00D04C27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0D0FD5">
        <w:rPr>
          <w:rFonts w:ascii="Arial" w:hAnsi="Arial" w:cs="Arial"/>
          <w:sz w:val="24"/>
          <w:szCs w:val="24"/>
        </w:rPr>
        <w:t>Основанием для разработки проекта межгосударственного стандарта являются:</w:t>
      </w:r>
    </w:p>
    <w:p w:rsidR="00D04C27" w:rsidRPr="000D0FD5" w:rsidRDefault="00D04C27" w:rsidP="00D04C27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proofErr w:type="gramStart"/>
      <w:r w:rsidRPr="000D0FD5">
        <w:rPr>
          <w:rFonts w:ascii="Arial" w:hAnsi="Arial" w:cs="Arial"/>
          <w:sz w:val="24"/>
          <w:szCs w:val="24"/>
        </w:rPr>
        <w:t xml:space="preserve">- </w:t>
      </w:r>
      <w:r w:rsidR="00737928" w:rsidRPr="00737928">
        <w:rPr>
          <w:rFonts w:ascii="Arial" w:hAnsi="Arial" w:cs="Arial"/>
          <w:sz w:val="24"/>
          <w:szCs w:val="24"/>
        </w:rPr>
        <w:t xml:space="preserve">Программа работ по межгосударственной стандартизации на 2019-2021гг. </w:t>
      </w:r>
      <w:r w:rsidR="00D54BFD">
        <w:rPr>
          <w:rFonts w:ascii="Arial" w:hAnsi="Arial" w:cs="Arial"/>
          <w:sz w:val="24"/>
          <w:szCs w:val="24"/>
        </w:rPr>
        <w:t>(</w:t>
      </w:r>
      <w:r w:rsidR="00737928">
        <w:rPr>
          <w:rFonts w:ascii="Arial" w:hAnsi="Arial" w:cs="Arial"/>
          <w:sz w:val="24"/>
          <w:szCs w:val="24"/>
        </w:rPr>
        <w:t>ш</w:t>
      </w:r>
      <w:r w:rsidR="00737928" w:rsidRPr="00737928">
        <w:rPr>
          <w:rFonts w:ascii="Arial" w:hAnsi="Arial" w:cs="Arial"/>
          <w:sz w:val="24"/>
          <w:szCs w:val="24"/>
        </w:rPr>
        <w:t>ифр задания П</w:t>
      </w:r>
      <w:r w:rsidR="00737928">
        <w:rPr>
          <w:rFonts w:ascii="Arial" w:hAnsi="Arial" w:cs="Arial"/>
          <w:sz w:val="24"/>
          <w:szCs w:val="24"/>
        </w:rPr>
        <w:t>М</w:t>
      </w:r>
      <w:r w:rsidR="00737928" w:rsidRPr="00737928">
        <w:rPr>
          <w:rFonts w:ascii="Arial" w:hAnsi="Arial" w:cs="Arial"/>
          <w:sz w:val="24"/>
          <w:szCs w:val="24"/>
        </w:rPr>
        <w:t>С</w:t>
      </w:r>
      <w:r w:rsidR="00737928">
        <w:rPr>
          <w:rFonts w:ascii="Arial" w:hAnsi="Arial" w:cs="Arial"/>
          <w:sz w:val="24"/>
          <w:szCs w:val="24"/>
        </w:rPr>
        <w:t>:</w:t>
      </w:r>
      <w:proofErr w:type="gramEnd"/>
      <w:r w:rsidR="00737928" w:rsidRPr="00737928">
        <w:rPr>
          <w:rFonts w:ascii="Arial" w:hAnsi="Arial" w:cs="Arial"/>
          <w:sz w:val="24"/>
          <w:szCs w:val="24"/>
        </w:rPr>
        <w:t xml:space="preserve"> </w:t>
      </w:r>
      <w:proofErr w:type="gramStart"/>
      <w:r w:rsidR="00737928" w:rsidRPr="00737928">
        <w:rPr>
          <w:rFonts w:ascii="Arial" w:hAnsi="Arial" w:cs="Arial"/>
          <w:sz w:val="24"/>
          <w:szCs w:val="24"/>
        </w:rPr>
        <w:t>KZ.1.027-2019</w:t>
      </w:r>
      <w:r w:rsidR="00821F5C">
        <w:rPr>
          <w:rFonts w:ascii="Arial" w:hAnsi="Arial" w:cs="Arial"/>
          <w:sz w:val="24"/>
          <w:szCs w:val="24"/>
        </w:rPr>
        <w:t xml:space="preserve">, </w:t>
      </w:r>
      <w:r w:rsidR="00821F5C" w:rsidRPr="00DB4F4C">
        <w:rPr>
          <w:rFonts w:ascii="Arial" w:hAnsi="Arial" w:cs="Arial"/>
          <w:sz w:val="24"/>
          <w:szCs w:val="24"/>
        </w:rPr>
        <w:t>номер темы в программе</w:t>
      </w:r>
      <w:r w:rsidR="00821F5C">
        <w:rPr>
          <w:rFonts w:ascii="Arial" w:hAnsi="Arial" w:cs="Arial"/>
          <w:sz w:val="24"/>
          <w:szCs w:val="24"/>
        </w:rPr>
        <w:t xml:space="preserve"> 584</w:t>
      </w:r>
      <w:r w:rsidR="00D54BFD">
        <w:rPr>
          <w:rFonts w:ascii="Arial" w:hAnsi="Arial" w:cs="Arial"/>
          <w:sz w:val="24"/>
          <w:szCs w:val="24"/>
        </w:rPr>
        <w:t>)</w:t>
      </w:r>
      <w:r w:rsidR="00405A01">
        <w:rPr>
          <w:rFonts w:ascii="Arial" w:hAnsi="Arial" w:cs="Arial"/>
          <w:sz w:val="24"/>
          <w:szCs w:val="24"/>
        </w:rPr>
        <w:t>.</w:t>
      </w:r>
      <w:proofErr w:type="gramEnd"/>
    </w:p>
    <w:p w:rsidR="006742DD" w:rsidRPr="000D0FD5" w:rsidRDefault="00DB68D0" w:rsidP="000E5A7B">
      <w:pPr>
        <w:spacing w:before="240" w:after="240" w:line="240" w:lineRule="auto"/>
        <w:ind w:firstLine="567"/>
        <w:rPr>
          <w:rFonts w:ascii="Arial" w:hAnsi="Arial" w:cs="Arial"/>
          <w:b/>
          <w:sz w:val="24"/>
          <w:szCs w:val="24"/>
        </w:rPr>
      </w:pPr>
      <w:r w:rsidRPr="000D0FD5">
        <w:rPr>
          <w:rFonts w:ascii="Arial" w:hAnsi="Arial" w:cs="Arial"/>
          <w:b/>
          <w:sz w:val="24"/>
          <w:szCs w:val="24"/>
        </w:rPr>
        <w:t>2</w:t>
      </w:r>
      <w:r w:rsidR="00D04C27" w:rsidRPr="000D0FD5">
        <w:rPr>
          <w:rFonts w:ascii="Arial" w:hAnsi="Arial" w:cs="Arial"/>
          <w:b/>
          <w:sz w:val="24"/>
          <w:szCs w:val="24"/>
        </w:rPr>
        <w:t xml:space="preserve">. </w:t>
      </w:r>
      <w:r w:rsidR="00F367CE">
        <w:rPr>
          <w:rFonts w:ascii="Arial" w:hAnsi="Arial" w:cs="Arial"/>
          <w:b/>
          <w:sz w:val="24"/>
          <w:szCs w:val="24"/>
        </w:rPr>
        <w:t>Краткая х</w:t>
      </w:r>
      <w:r w:rsidR="00D04C27" w:rsidRPr="000D0FD5">
        <w:rPr>
          <w:rFonts w:ascii="Arial" w:hAnsi="Arial" w:cs="Arial"/>
          <w:b/>
          <w:sz w:val="24"/>
          <w:szCs w:val="24"/>
        </w:rPr>
        <w:t>арактеристика объекта и аспекта стандартизации</w:t>
      </w:r>
    </w:p>
    <w:p w:rsidR="00D04C27" w:rsidRPr="000D0FD5" w:rsidRDefault="00D04C27" w:rsidP="00D04C27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0D0FD5">
        <w:rPr>
          <w:rFonts w:ascii="Arial" w:hAnsi="Arial" w:cs="Arial"/>
          <w:sz w:val="24"/>
          <w:szCs w:val="24"/>
        </w:rPr>
        <w:t xml:space="preserve">Объектом стандартизации являются </w:t>
      </w:r>
      <w:r w:rsidR="00941406" w:rsidRPr="000D0FD5">
        <w:rPr>
          <w:rFonts w:ascii="Arial" w:hAnsi="Arial" w:cs="Arial"/>
          <w:sz w:val="24"/>
          <w:szCs w:val="24"/>
        </w:rPr>
        <w:t>метод потенциометрического титрования Карла Фишера для прямого определения содержания воды</w:t>
      </w:r>
      <w:r w:rsidRPr="000D0FD5">
        <w:rPr>
          <w:rFonts w:ascii="Arial" w:hAnsi="Arial" w:cs="Arial"/>
          <w:sz w:val="24"/>
          <w:szCs w:val="24"/>
        </w:rPr>
        <w:t xml:space="preserve">, как аспект стандартизации рассматриваются </w:t>
      </w:r>
      <w:r w:rsidR="008A67F9" w:rsidRPr="000D0FD5">
        <w:rPr>
          <w:rFonts w:ascii="Arial" w:hAnsi="Arial" w:cs="Arial"/>
          <w:sz w:val="24"/>
          <w:szCs w:val="24"/>
        </w:rPr>
        <w:t>сыр</w:t>
      </w:r>
      <w:r w:rsidR="008A67F9">
        <w:rPr>
          <w:rFonts w:ascii="Arial" w:hAnsi="Arial" w:cs="Arial"/>
          <w:sz w:val="24"/>
          <w:szCs w:val="24"/>
        </w:rPr>
        <w:t>ая</w:t>
      </w:r>
      <w:r w:rsidR="008A67F9" w:rsidRPr="000D0FD5">
        <w:rPr>
          <w:rFonts w:ascii="Arial" w:hAnsi="Arial" w:cs="Arial"/>
          <w:sz w:val="24"/>
          <w:szCs w:val="24"/>
        </w:rPr>
        <w:t xml:space="preserve"> нефт</w:t>
      </w:r>
      <w:r w:rsidR="008A67F9">
        <w:rPr>
          <w:rFonts w:ascii="Arial" w:hAnsi="Arial" w:cs="Arial"/>
          <w:sz w:val="24"/>
          <w:szCs w:val="24"/>
        </w:rPr>
        <w:t>ь</w:t>
      </w:r>
      <w:r w:rsidRPr="000D0FD5">
        <w:rPr>
          <w:rFonts w:ascii="Arial" w:hAnsi="Arial" w:cs="Arial"/>
          <w:sz w:val="24"/>
          <w:szCs w:val="24"/>
        </w:rPr>
        <w:t>.</w:t>
      </w:r>
    </w:p>
    <w:p w:rsidR="00D04C27" w:rsidRPr="000D0FD5" w:rsidRDefault="00D04C27" w:rsidP="00D04C27">
      <w:pPr>
        <w:spacing w:line="240" w:lineRule="auto"/>
        <w:ind w:firstLine="567"/>
        <w:rPr>
          <w:rFonts w:ascii="Arial" w:hAnsi="Arial" w:cs="Arial"/>
          <w:sz w:val="24"/>
          <w:szCs w:val="24"/>
          <w:highlight w:val="yellow"/>
        </w:rPr>
      </w:pPr>
      <w:r w:rsidRPr="000D0FD5">
        <w:rPr>
          <w:rFonts w:ascii="Arial" w:hAnsi="Arial" w:cs="Arial"/>
          <w:sz w:val="24"/>
          <w:szCs w:val="24"/>
        </w:rPr>
        <w:t xml:space="preserve">На сегодняшний день установлено, что для достижения таких целей межгосударственной стандартизации как устранение технических барьеров в производстве и торговле, обеспечение совместимости и взаимозаменяемости продукции, представляющей межгосударственный интерес, повышение конкурентоспособности продукции на рынке, необходимо кроме регламентирования единых требований к продукции в целом, еще и установление единого подхода при проведении контроля качества продукции. В данном аспекте </w:t>
      </w:r>
      <w:r w:rsidR="008A67F9">
        <w:rPr>
          <w:rFonts w:ascii="Arial" w:hAnsi="Arial" w:cs="Arial"/>
          <w:sz w:val="24"/>
          <w:szCs w:val="24"/>
        </w:rPr>
        <w:t xml:space="preserve">определение </w:t>
      </w:r>
      <w:r w:rsidR="00384934" w:rsidRPr="000D0FD5">
        <w:rPr>
          <w:rFonts w:ascii="Arial" w:hAnsi="Arial" w:cs="Arial"/>
          <w:sz w:val="24"/>
          <w:szCs w:val="24"/>
        </w:rPr>
        <w:t>содержа</w:t>
      </w:r>
      <w:r w:rsidR="008A67F9">
        <w:rPr>
          <w:rFonts w:ascii="Arial" w:hAnsi="Arial" w:cs="Arial"/>
          <w:sz w:val="24"/>
          <w:szCs w:val="24"/>
        </w:rPr>
        <w:t>ния воды в сырой нефти</w:t>
      </w:r>
      <w:r w:rsidRPr="000D0FD5">
        <w:rPr>
          <w:rFonts w:ascii="Arial" w:hAnsi="Arial" w:cs="Arial"/>
          <w:sz w:val="24"/>
          <w:szCs w:val="24"/>
        </w:rPr>
        <w:t xml:space="preserve"> является </w:t>
      </w:r>
      <w:r w:rsidR="00384934" w:rsidRPr="000D0FD5">
        <w:rPr>
          <w:rFonts w:ascii="Arial" w:hAnsi="Arial" w:cs="Arial"/>
          <w:sz w:val="24"/>
          <w:szCs w:val="24"/>
        </w:rPr>
        <w:t>важным</w:t>
      </w:r>
      <w:r w:rsidRPr="000D0FD5">
        <w:rPr>
          <w:rFonts w:ascii="Arial" w:hAnsi="Arial" w:cs="Arial"/>
          <w:sz w:val="24"/>
          <w:szCs w:val="24"/>
        </w:rPr>
        <w:t xml:space="preserve"> средств</w:t>
      </w:r>
      <w:r w:rsidR="00384934" w:rsidRPr="000D0FD5">
        <w:rPr>
          <w:rFonts w:ascii="Arial" w:hAnsi="Arial" w:cs="Arial"/>
          <w:sz w:val="24"/>
          <w:szCs w:val="24"/>
        </w:rPr>
        <w:t>ом</w:t>
      </w:r>
      <w:r w:rsidRPr="000D0FD5">
        <w:rPr>
          <w:rFonts w:ascii="Arial" w:hAnsi="Arial" w:cs="Arial"/>
          <w:sz w:val="24"/>
          <w:szCs w:val="24"/>
        </w:rPr>
        <w:t xml:space="preserve"> обеспечения </w:t>
      </w:r>
      <w:r w:rsidR="00F174F0" w:rsidRPr="000D0FD5">
        <w:rPr>
          <w:rFonts w:ascii="Arial" w:hAnsi="Arial" w:cs="Arial"/>
          <w:sz w:val="24"/>
          <w:szCs w:val="24"/>
        </w:rPr>
        <w:t>качества</w:t>
      </w:r>
      <w:r w:rsidR="00384934" w:rsidRPr="000D0FD5">
        <w:rPr>
          <w:rFonts w:ascii="Arial" w:hAnsi="Arial" w:cs="Arial"/>
          <w:sz w:val="24"/>
          <w:szCs w:val="24"/>
        </w:rPr>
        <w:t xml:space="preserve"> </w:t>
      </w:r>
      <w:r w:rsidR="008A67F9">
        <w:rPr>
          <w:rFonts w:ascii="Arial" w:hAnsi="Arial" w:cs="Arial"/>
          <w:sz w:val="24"/>
          <w:szCs w:val="24"/>
        </w:rPr>
        <w:t>нефти, подготавливаемой для транспортировки или переработки</w:t>
      </w:r>
      <w:r w:rsidRPr="000D0FD5">
        <w:rPr>
          <w:rFonts w:ascii="Arial" w:hAnsi="Arial" w:cs="Arial"/>
          <w:sz w:val="24"/>
          <w:szCs w:val="24"/>
        </w:rPr>
        <w:t>.</w:t>
      </w:r>
    </w:p>
    <w:p w:rsidR="00D04C27" w:rsidRPr="000D0FD5" w:rsidRDefault="00941406" w:rsidP="00D04C27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0D0FD5">
        <w:rPr>
          <w:rFonts w:ascii="Arial" w:hAnsi="Arial" w:cs="Arial"/>
          <w:sz w:val="24"/>
          <w:szCs w:val="24"/>
        </w:rPr>
        <w:t xml:space="preserve">Метод распространяется на сырую нефть с процентной концентрацией воды от 0,05% (по массе) до 2,00% (по массе), содержащую менее 0,05% (по массе), но более 0,005% (по массе) либо </w:t>
      </w:r>
      <w:proofErr w:type="spellStart"/>
      <w:r w:rsidRPr="000D0FD5">
        <w:rPr>
          <w:rFonts w:ascii="Arial" w:hAnsi="Arial" w:cs="Arial"/>
          <w:sz w:val="24"/>
          <w:szCs w:val="24"/>
        </w:rPr>
        <w:t>меркаптановой</w:t>
      </w:r>
      <w:proofErr w:type="spellEnd"/>
      <w:r w:rsidRPr="000D0FD5">
        <w:rPr>
          <w:rFonts w:ascii="Arial" w:hAnsi="Arial" w:cs="Arial"/>
          <w:sz w:val="24"/>
          <w:szCs w:val="24"/>
        </w:rPr>
        <w:t xml:space="preserve"> серы, либо </w:t>
      </w:r>
      <w:proofErr w:type="spellStart"/>
      <w:proofErr w:type="gramStart"/>
      <w:r w:rsidRPr="000D0FD5">
        <w:rPr>
          <w:rFonts w:ascii="Arial" w:hAnsi="Arial" w:cs="Arial"/>
          <w:sz w:val="24"/>
          <w:szCs w:val="24"/>
        </w:rPr>
        <w:t>сульфид</w:t>
      </w:r>
      <w:r w:rsidR="00405A01">
        <w:rPr>
          <w:rFonts w:ascii="Arial" w:hAnsi="Arial" w:cs="Arial"/>
          <w:sz w:val="24"/>
          <w:szCs w:val="24"/>
        </w:rPr>
        <w:t>-ионов</w:t>
      </w:r>
      <w:proofErr w:type="spellEnd"/>
      <w:proofErr w:type="gramEnd"/>
      <w:r w:rsidRPr="000D0FD5">
        <w:rPr>
          <w:rFonts w:ascii="Arial" w:hAnsi="Arial" w:cs="Arial"/>
          <w:sz w:val="24"/>
          <w:szCs w:val="24"/>
        </w:rPr>
        <w:t xml:space="preserve"> серы, либо и того и другого</w:t>
      </w:r>
      <w:r w:rsidR="00C15944" w:rsidRPr="000D0FD5">
        <w:rPr>
          <w:rFonts w:ascii="Arial" w:hAnsi="Arial" w:cs="Arial"/>
          <w:sz w:val="24"/>
          <w:szCs w:val="24"/>
        </w:rPr>
        <w:t>.</w:t>
      </w:r>
      <w:r w:rsidRPr="000D0FD5">
        <w:rPr>
          <w:rFonts w:ascii="Arial" w:hAnsi="Arial" w:cs="Arial"/>
          <w:sz w:val="24"/>
          <w:szCs w:val="24"/>
        </w:rPr>
        <w:t xml:space="preserve"> После гомогенизации сырой нефти в смесителе взвешенная испытываемая проба вводится в титровальный сосуд аппарата для титрования Карла Фишера, содержащего перемешенный растворитель. Имеющаяся вода титруется до потенциометрической точки эквивалентности.</w:t>
      </w:r>
    </w:p>
    <w:p w:rsidR="00D04C27" w:rsidRPr="000D0FD5" w:rsidRDefault="00DB68D0" w:rsidP="000E5A7B">
      <w:pPr>
        <w:spacing w:before="240" w:after="240" w:line="240" w:lineRule="auto"/>
        <w:ind w:firstLine="567"/>
        <w:rPr>
          <w:rFonts w:ascii="Arial" w:hAnsi="Arial" w:cs="Arial"/>
          <w:b/>
          <w:sz w:val="24"/>
          <w:szCs w:val="24"/>
        </w:rPr>
      </w:pPr>
      <w:r w:rsidRPr="000D0FD5">
        <w:rPr>
          <w:rFonts w:ascii="Arial" w:hAnsi="Arial" w:cs="Arial"/>
          <w:b/>
          <w:sz w:val="24"/>
          <w:szCs w:val="24"/>
        </w:rPr>
        <w:t>3</w:t>
      </w:r>
      <w:r w:rsidR="00D04C27" w:rsidRPr="000D0FD5">
        <w:rPr>
          <w:rFonts w:ascii="Arial" w:hAnsi="Arial" w:cs="Arial"/>
          <w:b/>
          <w:sz w:val="24"/>
          <w:szCs w:val="24"/>
        </w:rPr>
        <w:t xml:space="preserve">. </w:t>
      </w:r>
      <w:r w:rsidR="00F367CE">
        <w:rPr>
          <w:rFonts w:ascii="Arial" w:hAnsi="Arial" w:cs="Arial"/>
          <w:b/>
          <w:sz w:val="24"/>
          <w:szCs w:val="24"/>
        </w:rPr>
        <w:t>Т</w:t>
      </w:r>
      <w:r w:rsidR="00F367CE" w:rsidRPr="00FC5DEE">
        <w:rPr>
          <w:rFonts w:ascii="Arial" w:hAnsi="Arial" w:cs="Arial"/>
          <w:b/>
          <w:sz w:val="24"/>
          <w:szCs w:val="24"/>
        </w:rPr>
        <w:t>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D04C27" w:rsidRDefault="00D04C27" w:rsidP="00D04C27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proofErr w:type="gramStart"/>
      <w:r w:rsidRPr="000D0FD5">
        <w:rPr>
          <w:rFonts w:ascii="Arial" w:hAnsi="Arial" w:cs="Arial"/>
          <w:sz w:val="24"/>
          <w:szCs w:val="24"/>
        </w:rPr>
        <w:t>Установление единых требований к метод</w:t>
      </w:r>
      <w:r w:rsidR="00F367CE">
        <w:rPr>
          <w:rFonts w:ascii="Arial" w:hAnsi="Arial" w:cs="Arial"/>
          <w:sz w:val="24"/>
          <w:szCs w:val="24"/>
        </w:rPr>
        <w:t>у</w:t>
      </w:r>
      <w:r w:rsidRPr="000D0FD5">
        <w:rPr>
          <w:rFonts w:ascii="Arial" w:hAnsi="Arial" w:cs="Arial"/>
          <w:sz w:val="24"/>
          <w:szCs w:val="24"/>
        </w:rPr>
        <w:t xml:space="preserve"> проведения </w:t>
      </w:r>
      <w:r w:rsidR="00F367CE" w:rsidRPr="00F367CE">
        <w:rPr>
          <w:rFonts w:ascii="Arial" w:hAnsi="Arial" w:cs="Arial"/>
          <w:sz w:val="24"/>
          <w:szCs w:val="24"/>
        </w:rPr>
        <w:t>потенциометрического титрования Карла Фишера для прямого определения</w:t>
      </w:r>
      <w:r w:rsidR="00F367CE">
        <w:rPr>
          <w:rFonts w:ascii="Arial" w:hAnsi="Arial" w:cs="Arial"/>
          <w:sz w:val="24"/>
          <w:szCs w:val="24"/>
        </w:rPr>
        <w:t xml:space="preserve"> содержания воды в сырой нефти </w:t>
      </w:r>
      <w:r w:rsidRPr="000D0FD5">
        <w:rPr>
          <w:rFonts w:ascii="Arial" w:hAnsi="Arial" w:cs="Arial"/>
          <w:sz w:val="24"/>
          <w:szCs w:val="24"/>
        </w:rPr>
        <w:t xml:space="preserve">на межгосударственном уровне позволит обеспечить необходимый уровень </w:t>
      </w:r>
      <w:r w:rsidR="00827869" w:rsidRPr="000D0FD5">
        <w:rPr>
          <w:rFonts w:ascii="Arial" w:hAnsi="Arial" w:cs="Arial"/>
          <w:sz w:val="24"/>
          <w:szCs w:val="24"/>
        </w:rPr>
        <w:t>качества</w:t>
      </w:r>
      <w:r w:rsidRPr="000D0FD5">
        <w:rPr>
          <w:rFonts w:ascii="Arial" w:hAnsi="Arial" w:cs="Arial"/>
          <w:sz w:val="24"/>
          <w:szCs w:val="24"/>
        </w:rPr>
        <w:t xml:space="preserve"> </w:t>
      </w:r>
      <w:r w:rsidR="008A67F9">
        <w:rPr>
          <w:rFonts w:ascii="Arial" w:hAnsi="Arial" w:cs="Arial"/>
          <w:sz w:val="24"/>
          <w:szCs w:val="24"/>
        </w:rPr>
        <w:t>нефти, подготавливаемой для транспортировки или переработки,</w:t>
      </w:r>
      <w:r w:rsidRPr="000D0FD5">
        <w:rPr>
          <w:rFonts w:ascii="Arial" w:hAnsi="Arial" w:cs="Arial"/>
          <w:sz w:val="24"/>
          <w:szCs w:val="24"/>
        </w:rPr>
        <w:t xml:space="preserve"> на территории государств – участников Соглашения (например, как для случаев импорта</w:t>
      </w:r>
      <w:r w:rsidR="008A67F9">
        <w:rPr>
          <w:rFonts w:ascii="Arial" w:hAnsi="Arial" w:cs="Arial"/>
          <w:sz w:val="24"/>
          <w:szCs w:val="24"/>
        </w:rPr>
        <w:t xml:space="preserve"> (транспортировки)</w:t>
      </w:r>
      <w:r w:rsidRPr="000D0FD5">
        <w:rPr>
          <w:rFonts w:ascii="Arial" w:hAnsi="Arial" w:cs="Arial"/>
          <w:sz w:val="24"/>
          <w:szCs w:val="24"/>
        </w:rPr>
        <w:t xml:space="preserve"> </w:t>
      </w:r>
      <w:r w:rsidR="008A67F9">
        <w:rPr>
          <w:rFonts w:ascii="Arial" w:hAnsi="Arial" w:cs="Arial"/>
          <w:sz w:val="24"/>
          <w:szCs w:val="24"/>
        </w:rPr>
        <w:t xml:space="preserve">нефти </w:t>
      </w:r>
      <w:r w:rsidRPr="000D0FD5">
        <w:rPr>
          <w:rFonts w:ascii="Arial" w:hAnsi="Arial" w:cs="Arial"/>
          <w:sz w:val="24"/>
          <w:szCs w:val="24"/>
        </w:rPr>
        <w:t xml:space="preserve">из одного государства в другое, так и при </w:t>
      </w:r>
      <w:r w:rsidR="008A67F9">
        <w:rPr>
          <w:rFonts w:ascii="Arial" w:hAnsi="Arial" w:cs="Arial"/>
          <w:sz w:val="24"/>
          <w:szCs w:val="24"/>
        </w:rPr>
        <w:t>поступлении нефти на переработку</w:t>
      </w:r>
      <w:r w:rsidRPr="000D0FD5">
        <w:rPr>
          <w:rFonts w:ascii="Arial" w:hAnsi="Arial" w:cs="Arial"/>
          <w:sz w:val="24"/>
          <w:szCs w:val="24"/>
        </w:rPr>
        <w:t xml:space="preserve"> на территории другого государства</w:t>
      </w:r>
      <w:proofErr w:type="gramEnd"/>
      <w:r w:rsidRPr="000D0FD5">
        <w:rPr>
          <w:rFonts w:ascii="Arial" w:hAnsi="Arial" w:cs="Arial"/>
          <w:sz w:val="24"/>
          <w:szCs w:val="24"/>
        </w:rPr>
        <w:t xml:space="preserve"> и других возможных случаев).</w:t>
      </w:r>
    </w:p>
    <w:p w:rsidR="00733F54" w:rsidRPr="000D0FD5" w:rsidRDefault="00733F54" w:rsidP="00D04C27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proofErr w:type="gramStart"/>
      <w:r w:rsidRPr="00733F54">
        <w:rPr>
          <w:rFonts w:ascii="Arial" w:hAnsi="Arial" w:cs="Arial"/>
          <w:sz w:val="24"/>
          <w:szCs w:val="24"/>
        </w:rPr>
        <w:t xml:space="preserve">В целях реализации принципов, предусмотренных подпунктами 11 и 12 пункта 1 статьи 51 Договора о Евразийском экономическом союзе от 29 мая 2014 года, и в соответствии с пунктом 7 приложения № 2 к Регламенту работы Евразийской экономической комиссии, утвержденному Решением Высшего Евразийского экономического совета от 23 декабря 2014 г. № 98 по утвержденной  </w:t>
      </w:r>
      <w:r w:rsidRPr="00733F54">
        <w:rPr>
          <w:rFonts w:ascii="Arial" w:hAnsi="Arial" w:cs="Arial"/>
          <w:sz w:val="24"/>
          <w:szCs w:val="24"/>
        </w:rPr>
        <w:lastRenderedPageBreak/>
        <w:t>Программе по разработке (внесению изменений, пересмотру) межгосударственных стандартов, содержащих</w:t>
      </w:r>
      <w:proofErr w:type="gramEnd"/>
      <w:r w:rsidRPr="00733F54">
        <w:rPr>
          <w:rFonts w:ascii="Arial" w:hAnsi="Arial" w:cs="Arial"/>
          <w:sz w:val="24"/>
          <w:szCs w:val="24"/>
        </w:rPr>
        <w:t xml:space="preserve">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Евразийского экономического союза "О безопасности нефти, подготовленной к транспортировке и (или) использованию" (</w:t>
      </w:r>
      <w:proofErr w:type="gramStart"/>
      <w:r w:rsidRPr="00733F54">
        <w:rPr>
          <w:rFonts w:ascii="Arial" w:hAnsi="Arial" w:cs="Arial"/>
          <w:sz w:val="24"/>
          <w:szCs w:val="24"/>
        </w:rPr>
        <w:t>ТР</w:t>
      </w:r>
      <w:proofErr w:type="gramEnd"/>
      <w:r w:rsidRPr="00733F54">
        <w:rPr>
          <w:rFonts w:ascii="Arial" w:hAnsi="Arial" w:cs="Arial"/>
          <w:sz w:val="24"/>
          <w:szCs w:val="24"/>
        </w:rPr>
        <w:t xml:space="preserve"> ЕАЭС 045/2017) и осуществления оценки соответствия объектов технического регулирования разрабатывается ГОСТ ISO 10336 «Нефть. Определение содержания воды. Метод потенциометрического титрования Карла Фишера» в части </w:t>
      </w:r>
      <w:proofErr w:type="gramStart"/>
      <w:r w:rsidRPr="00733F54">
        <w:rPr>
          <w:rFonts w:ascii="Arial" w:hAnsi="Arial" w:cs="Arial"/>
          <w:sz w:val="24"/>
          <w:szCs w:val="24"/>
        </w:rPr>
        <w:t>ТР</w:t>
      </w:r>
      <w:proofErr w:type="gramEnd"/>
      <w:r w:rsidRPr="00733F54">
        <w:rPr>
          <w:rFonts w:ascii="Arial" w:hAnsi="Arial" w:cs="Arial"/>
          <w:sz w:val="24"/>
          <w:szCs w:val="24"/>
        </w:rPr>
        <w:t xml:space="preserve"> ЕАЭС 045/2017 (Приложение, показатель «Массовая доля воды»).</w:t>
      </w:r>
    </w:p>
    <w:p w:rsidR="00D04C27" w:rsidRPr="000D0FD5" w:rsidRDefault="00D54BFD" w:rsidP="000E5A7B">
      <w:pPr>
        <w:spacing w:before="240" w:after="240" w:line="240" w:lineRule="auto"/>
        <w:ind w:firstLine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D04C27" w:rsidRPr="000D0FD5">
        <w:rPr>
          <w:rFonts w:ascii="Arial" w:hAnsi="Arial" w:cs="Arial"/>
          <w:b/>
          <w:sz w:val="24"/>
          <w:szCs w:val="24"/>
        </w:rPr>
        <w:t>. Сведения о взаимосвязи проекта стандарта с другими межгосударственными и национальными стандартами</w:t>
      </w:r>
    </w:p>
    <w:p w:rsidR="000C3749" w:rsidRPr="00460DC2" w:rsidRDefault="00460DC2" w:rsidP="00EC56E5">
      <w:pPr>
        <w:spacing w:line="240" w:lineRule="auto"/>
        <w:ind w:firstLine="567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Стандарт подготовлен на основе </w:t>
      </w:r>
      <w:r w:rsidRPr="00460DC2">
        <w:rPr>
          <w:rFonts w:ascii="Arial" w:hAnsi="Arial" w:cs="Arial"/>
          <w:sz w:val="24"/>
          <w:szCs w:val="24"/>
        </w:rPr>
        <w:t>международно</w:t>
      </w:r>
      <w:r>
        <w:rPr>
          <w:rFonts w:ascii="Arial" w:hAnsi="Arial" w:cs="Arial"/>
          <w:sz w:val="24"/>
          <w:szCs w:val="24"/>
        </w:rPr>
        <w:t>го</w:t>
      </w:r>
      <w:r w:rsidRPr="00460DC2">
        <w:rPr>
          <w:rFonts w:ascii="Arial" w:hAnsi="Arial" w:cs="Arial"/>
          <w:sz w:val="24"/>
          <w:szCs w:val="24"/>
        </w:rPr>
        <w:t xml:space="preserve"> стандарт</w:t>
      </w:r>
      <w:r>
        <w:rPr>
          <w:rFonts w:ascii="Arial" w:hAnsi="Arial" w:cs="Arial"/>
          <w:sz w:val="24"/>
          <w:szCs w:val="24"/>
        </w:rPr>
        <w:t xml:space="preserve">а </w:t>
      </w:r>
      <w:r w:rsidRPr="00460DC2">
        <w:rPr>
          <w:rFonts w:ascii="Arial" w:hAnsi="Arial" w:cs="Arial"/>
          <w:sz w:val="24"/>
          <w:szCs w:val="24"/>
        </w:rPr>
        <w:t xml:space="preserve">ISO 10336:1997 «Нефть сырая. Определение содержания воды. </w:t>
      </w:r>
      <w:proofErr w:type="gramStart"/>
      <w:r w:rsidRPr="00460DC2">
        <w:rPr>
          <w:rFonts w:ascii="Arial" w:hAnsi="Arial" w:cs="Arial"/>
          <w:sz w:val="24"/>
          <w:szCs w:val="24"/>
        </w:rPr>
        <w:t>Метод потенциометрического титрования Карла Фишера» (</w:t>
      </w:r>
      <w:proofErr w:type="spellStart"/>
      <w:r w:rsidRPr="00460DC2">
        <w:rPr>
          <w:rFonts w:ascii="Arial" w:hAnsi="Arial" w:cs="Arial"/>
          <w:sz w:val="24"/>
          <w:szCs w:val="24"/>
        </w:rPr>
        <w:t>Crude</w:t>
      </w:r>
      <w:proofErr w:type="spellEnd"/>
      <w:r w:rsidRPr="00460DC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60DC2">
        <w:rPr>
          <w:rFonts w:ascii="Arial" w:hAnsi="Arial" w:cs="Arial"/>
          <w:sz w:val="24"/>
          <w:szCs w:val="24"/>
        </w:rPr>
        <w:t>petroleum</w:t>
      </w:r>
      <w:proofErr w:type="spellEnd"/>
      <w:r w:rsidRPr="00460DC2">
        <w:rPr>
          <w:rFonts w:ascii="Arial" w:hAnsi="Arial" w:cs="Arial"/>
          <w:sz w:val="24"/>
          <w:szCs w:val="24"/>
        </w:rPr>
        <w:t>.</w:t>
      </w:r>
      <w:proofErr w:type="gramEnd"/>
      <w:r w:rsidRPr="00460DC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60DC2">
        <w:rPr>
          <w:rFonts w:ascii="Arial" w:hAnsi="Arial" w:cs="Arial"/>
          <w:sz w:val="24"/>
          <w:szCs w:val="24"/>
        </w:rPr>
        <w:t>Determination</w:t>
      </w:r>
      <w:proofErr w:type="spellEnd"/>
      <w:r w:rsidRPr="00460DC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60DC2">
        <w:rPr>
          <w:rFonts w:ascii="Arial" w:hAnsi="Arial" w:cs="Arial"/>
          <w:sz w:val="24"/>
          <w:szCs w:val="24"/>
        </w:rPr>
        <w:t>of</w:t>
      </w:r>
      <w:proofErr w:type="spellEnd"/>
      <w:r w:rsidRPr="00460DC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60DC2">
        <w:rPr>
          <w:rFonts w:ascii="Arial" w:hAnsi="Arial" w:cs="Arial"/>
          <w:sz w:val="24"/>
          <w:szCs w:val="24"/>
        </w:rPr>
        <w:t>water</w:t>
      </w:r>
      <w:proofErr w:type="spellEnd"/>
      <w:r w:rsidRPr="00460DC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460DC2">
        <w:rPr>
          <w:rFonts w:ascii="Arial" w:hAnsi="Arial" w:cs="Arial"/>
          <w:sz w:val="24"/>
          <w:szCs w:val="24"/>
        </w:rPr>
        <w:t>Potentiometric</w:t>
      </w:r>
      <w:proofErr w:type="spellEnd"/>
      <w:r w:rsidRPr="00460DC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60DC2">
        <w:rPr>
          <w:rFonts w:ascii="Arial" w:hAnsi="Arial" w:cs="Arial"/>
          <w:sz w:val="24"/>
          <w:szCs w:val="24"/>
        </w:rPr>
        <w:t>Karl</w:t>
      </w:r>
      <w:proofErr w:type="spellEnd"/>
      <w:r w:rsidRPr="00460DC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60DC2">
        <w:rPr>
          <w:rFonts w:ascii="Arial" w:hAnsi="Arial" w:cs="Arial"/>
          <w:sz w:val="24"/>
          <w:szCs w:val="24"/>
        </w:rPr>
        <w:t>Fischer</w:t>
      </w:r>
      <w:proofErr w:type="spellEnd"/>
      <w:r w:rsidRPr="00460DC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60DC2">
        <w:rPr>
          <w:rFonts w:ascii="Arial" w:hAnsi="Arial" w:cs="Arial"/>
          <w:sz w:val="24"/>
          <w:szCs w:val="24"/>
        </w:rPr>
        <w:t>titration</w:t>
      </w:r>
      <w:proofErr w:type="spellEnd"/>
      <w:r w:rsidRPr="00460DC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60DC2">
        <w:rPr>
          <w:rFonts w:ascii="Arial" w:hAnsi="Arial" w:cs="Arial"/>
          <w:sz w:val="24"/>
          <w:szCs w:val="24"/>
        </w:rPr>
        <w:t>method</w:t>
      </w:r>
      <w:proofErr w:type="spellEnd"/>
      <w:r w:rsidRPr="00460DC2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в идентичной степени соответствия с применением русской версии стандарта </w:t>
      </w:r>
      <w:proofErr w:type="gramStart"/>
      <w:r w:rsidR="000C3749" w:rsidRPr="00EC56E5">
        <w:rPr>
          <w:rFonts w:ascii="Arial" w:hAnsi="Arial" w:cs="Arial"/>
          <w:sz w:val="24"/>
          <w:szCs w:val="24"/>
        </w:rPr>
        <w:t>СТ</w:t>
      </w:r>
      <w:proofErr w:type="gramEnd"/>
      <w:r w:rsidR="000C3749" w:rsidRPr="00EC56E5">
        <w:rPr>
          <w:rFonts w:ascii="Arial" w:hAnsi="Arial" w:cs="Arial"/>
          <w:sz w:val="24"/>
          <w:szCs w:val="24"/>
        </w:rPr>
        <w:t xml:space="preserve"> РК ИСО 10336-2004 (ИСО 10336:1997 ITD) Нефть сырая. Определение содержания воды. </w:t>
      </w:r>
      <w:proofErr w:type="gramStart"/>
      <w:r w:rsidR="000C3749" w:rsidRPr="00EC56E5">
        <w:rPr>
          <w:rFonts w:ascii="Arial" w:hAnsi="Arial" w:cs="Arial"/>
          <w:sz w:val="24"/>
          <w:szCs w:val="24"/>
        </w:rPr>
        <w:t>Метод потенциометрического титрования Карла Фишера (</w:t>
      </w:r>
      <w:r w:rsidR="000C3749" w:rsidRPr="00EC56E5">
        <w:rPr>
          <w:rFonts w:ascii="Arial" w:hAnsi="Arial" w:cs="Arial"/>
          <w:sz w:val="24"/>
          <w:szCs w:val="24"/>
          <w:lang w:val="en-US"/>
        </w:rPr>
        <w:t>Crude</w:t>
      </w:r>
      <w:r w:rsidR="000C3749" w:rsidRPr="00EC56E5">
        <w:rPr>
          <w:rFonts w:ascii="Arial" w:hAnsi="Arial" w:cs="Arial"/>
          <w:sz w:val="24"/>
          <w:szCs w:val="24"/>
        </w:rPr>
        <w:t xml:space="preserve"> </w:t>
      </w:r>
      <w:r w:rsidR="000C3749" w:rsidRPr="00EC56E5">
        <w:rPr>
          <w:rFonts w:ascii="Arial" w:hAnsi="Arial" w:cs="Arial"/>
          <w:sz w:val="24"/>
          <w:szCs w:val="24"/>
          <w:lang w:val="en-US"/>
        </w:rPr>
        <w:t>petroleum</w:t>
      </w:r>
      <w:r w:rsidR="000C3749" w:rsidRPr="00EC56E5">
        <w:rPr>
          <w:rFonts w:ascii="Arial" w:hAnsi="Arial" w:cs="Arial"/>
          <w:sz w:val="24"/>
          <w:szCs w:val="24"/>
        </w:rPr>
        <w:t>.</w:t>
      </w:r>
      <w:proofErr w:type="gramEnd"/>
      <w:r w:rsidR="000C3749" w:rsidRPr="00EC56E5">
        <w:rPr>
          <w:rFonts w:ascii="Arial" w:hAnsi="Arial" w:cs="Arial"/>
          <w:sz w:val="24"/>
          <w:szCs w:val="24"/>
        </w:rPr>
        <w:t xml:space="preserve"> </w:t>
      </w:r>
      <w:proofErr w:type="gramStart"/>
      <w:r w:rsidR="000C3749" w:rsidRPr="00EC56E5">
        <w:rPr>
          <w:rFonts w:ascii="Arial" w:hAnsi="Arial" w:cs="Arial"/>
          <w:sz w:val="24"/>
          <w:szCs w:val="24"/>
          <w:lang w:val="en-US"/>
        </w:rPr>
        <w:t>Determination of water</w:t>
      </w:r>
      <w:r w:rsidR="000C3749" w:rsidRPr="00460DC2">
        <w:rPr>
          <w:rFonts w:ascii="Arial" w:hAnsi="Arial" w:cs="Arial"/>
          <w:sz w:val="24"/>
          <w:szCs w:val="24"/>
          <w:lang w:val="en-US"/>
        </w:rPr>
        <w:t>.</w:t>
      </w:r>
      <w:proofErr w:type="gramEnd"/>
      <w:r w:rsidR="000C3749" w:rsidRPr="00460DC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="000C3749" w:rsidRPr="00EC56E5">
        <w:rPr>
          <w:rFonts w:ascii="Arial" w:hAnsi="Arial" w:cs="Arial"/>
          <w:sz w:val="24"/>
          <w:szCs w:val="24"/>
          <w:lang w:val="en-US"/>
        </w:rPr>
        <w:t>Potentiometric</w:t>
      </w:r>
      <w:proofErr w:type="spellEnd"/>
      <w:r w:rsidR="000C3749" w:rsidRPr="00EC56E5">
        <w:rPr>
          <w:rFonts w:ascii="Arial" w:hAnsi="Arial" w:cs="Arial"/>
          <w:sz w:val="24"/>
          <w:szCs w:val="24"/>
          <w:lang w:val="en-US"/>
        </w:rPr>
        <w:t xml:space="preserve"> Karl Fischer titration method)</w:t>
      </w:r>
      <w:r w:rsidRPr="00460DC2">
        <w:rPr>
          <w:rFonts w:ascii="Arial" w:hAnsi="Arial" w:cs="Arial"/>
          <w:sz w:val="24"/>
          <w:szCs w:val="24"/>
          <w:lang w:val="en-US"/>
        </w:rPr>
        <w:t>.</w:t>
      </w:r>
      <w:proofErr w:type="gramEnd"/>
    </w:p>
    <w:p w:rsidR="00460DC2" w:rsidRPr="0026573C" w:rsidRDefault="00460DC2" w:rsidP="00460DC2">
      <w:pPr>
        <w:spacing w:before="240" w:after="24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Введени</w:t>
      </w:r>
      <w:r w:rsidR="00180AE9">
        <w:rPr>
          <w:rFonts w:ascii="Arial" w:hAnsi="Arial" w:cs="Arial"/>
          <w:sz w:val="24"/>
          <w:szCs w:val="24"/>
        </w:rPr>
        <w:t>е</w:t>
      </w:r>
      <w:r w:rsidRPr="005F2C8F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</w:rPr>
        <w:t>стандарта</w:t>
      </w:r>
      <w:r w:rsidRPr="005F2C8F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</w:rPr>
        <w:t>ГОСТ</w:t>
      </w:r>
      <w:r w:rsidRPr="005F2C8F">
        <w:rPr>
          <w:rFonts w:ascii="Arial" w:hAnsi="Arial" w:cs="Arial"/>
          <w:sz w:val="24"/>
          <w:szCs w:val="24"/>
          <w:lang w:val="en-US"/>
        </w:rPr>
        <w:t xml:space="preserve"> ISO 10336 «</w:t>
      </w:r>
      <w:r w:rsidR="00CF4C9E" w:rsidRPr="00460DC2">
        <w:rPr>
          <w:rFonts w:ascii="Arial" w:hAnsi="Arial" w:cs="Arial"/>
          <w:sz w:val="24"/>
          <w:szCs w:val="24"/>
        </w:rPr>
        <w:t>Нефть</w:t>
      </w:r>
      <w:r w:rsidR="00CF4C9E" w:rsidRPr="005F2C8F">
        <w:rPr>
          <w:rFonts w:ascii="Arial" w:hAnsi="Arial" w:cs="Arial"/>
          <w:sz w:val="24"/>
          <w:szCs w:val="24"/>
          <w:lang w:val="en-US"/>
        </w:rPr>
        <w:t xml:space="preserve"> </w:t>
      </w:r>
      <w:r w:rsidR="00CF4C9E" w:rsidRPr="00460DC2">
        <w:rPr>
          <w:rFonts w:ascii="Arial" w:hAnsi="Arial" w:cs="Arial"/>
          <w:sz w:val="24"/>
          <w:szCs w:val="24"/>
        </w:rPr>
        <w:t>сырая</w:t>
      </w:r>
      <w:r w:rsidR="00CF4C9E" w:rsidRPr="005F2C8F">
        <w:rPr>
          <w:rFonts w:ascii="Arial" w:hAnsi="Arial" w:cs="Arial"/>
          <w:sz w:val="24"/>
          <w:szCs w:val="24"/>
          <w:lang w:val="en-US"/>
        </w:rPr>
        <w:t xml:space="preserve">. </w:t>
      </w:r>
      <w:r w:rsidR="00CF4C9E" w:rsidRPr="00460DC2">
        <w:rPr>
          <w:rFonts w:ascii="Arial" w:hAnsi="Arial" w:cs="Arial"/>
          <w:sz w:val="24"/>
          <w:szCs w:val="24"/>
        </w:rPr>
        <w:t>Определение содержания воды. Метод потенциометрического титрования Карла Фишера</w:t>
      </w:r>
      <w:r w:rsidRPr="0026573C">
        <w:rPr>
          <w:rFonts w:ascii="Arial" w:hAnsi="Arial" w:cs="Arial"/>
          <w:sz w:val="24"/>
          <w:szCs w:val="24"/>
        </w:rPr>
        <w:t>»</w:t>
      </w:r>
      <w:r w:rsidR="00CF4C9E">
        <w:rPr>
          <w:rFonts w:ascii="Arial" w:hAnsi="Arial" w:cs="Arial"/>
          <w:sz w:val="24"/>
          <w:szCs w:val="24"/>
        </w:rPr>
        <w:t xml:space="preserve"> в действие повлечет </w:t>
      </w:r>
      <w:r>
        <w:rPr>
          <w:rFonts w:ascii="Arial" w:hAnsi="Arial" w:cs="Arial"/>
          <w:sz w:val="24"/>
          <w:szCs w:val="24"/>
        </w:rPr>
        <w:t>отмен</w:t>
      </w:r>
      <w:r w:rsidR="00CF4C9E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="00CF4C9E" w:rsidRPr="00EC56E5">
        <w:rPr>
          <w:rFonts w:ascii="Arial" w:hAnsi="Arial" w:cs="Arial"/>
          <w:sz w:val="24"/>
          <w:szCs w:val="24"/>
        </w:rPr>
        <w:t>СТ</w:t>
      </w:r>
      <w:proofErr w:type="gramEnd"/>
      <w:r w:rsidR="00CF4C9E" w:rsidRPr="00EC56E5">
        <w:rPr>
          <w:rFonts w:ascii="Arial" w:hAnsi="Arial" w:cs="Arial"/>
          <w:sz w:val="24"/>
          <w:szCs w:val="24"/>
        </w:rPr>
        <w:t xml:space="preserve"> РК ИСО 10336-2004 (ИСО 10336:1997 ITD) Нефть сырая. Определение содержания воды. </w:t>
      </w:r>
      <w:proofErr w:type="gramStart"/>
      <w:r w:rsidR="00CF4C9E" w:rsidRPr="00EC56E5">
        <w:rPr>
          <w:rFonts w:ascii="Arial" w:hAnsi="Arial" w:cs="Arial"/>
          <w:sz w:val="24"/>
          <w:szCs w:val="24"/>
        </w:rPr>
        <w:t>Метод потенциометрического титрования Карла Фишера (</w:t>
      </w:r>
      <w:r w:rsidR="00CF4C9E" w:rsidRPr="00EC56E5">
        <w:rPr>
          <w:rFonts w:ascii="Arial" w:hAnsi="Arial" w:cs="Arial"/>
          <w:sz w:val="24"/>
          <w:szCs w:val="24"/>
          <w:lang w:val="en-US"/>
        </w:rPr>
        <w:t>Crude</w:t>
      </w:r>
      <w:r w:rsidR="00CF4C9E" w:rsidRPr="00EC56E5">
        <w:rPr>
          <w:rFonts w:ascii="Arial" w:hAnsi="Arial" w:cs="Arial"/>
          <w:sz w:val="24"/>
          <w:szCs w:val="24"/>
        </w:rPr>
        <w:t xml:space="preserve"> </w:t>
      </w:r>
      <w:r w:rsidR="00CF4C9E" w:rsidRPr="00EC56E5">
        <w:rPr>
          <w:rFonts w:ascii="Arial" w:hAnsi="Arial" w:cs="Arial"/>
          <w:sz w:val="24"/>
          <w:szCs w:val="24"/>
          <w:lang w:val="en-US"/>
        </w:rPr>
        <w:t>petroleum</w:t>
      </w:r>
      <w:r w:rsidR="00CF4C9E" w:rsidRPr="00EC56E5">
        <w:rPr>
          <w:rFonts w:ascii="Arial" w:hAnsi="Arial" w:cs="Arial"/>
          <w:sz w:val="24"/>
          <w:szCs w:val="24"/>
        </w:rPr>
        <w:t>.</w:t>
      </w:r>
      <w:proofErr w:type="gramEnd"/>
      <w:r w:rsidR="00CF4C9E" w:rsidRPr="00EC56E5">
        <w:rPr>
          <w:rFonts w:ascii="Arial" w:hAnsi="Arial" w:cs="Arial"/>
          <w:sz w:val="24"/>
          <w:szCs w:val="24"/>
        </w:rPr>
        <w:t xml:space="preserve"> </w:t>
      </w:r>
      <w:proofErr w:type="gramStart"/>
      <w:r w:rsidR="00CF4C9E" w:rsidRPr="00EC56E5">
        <w:rPr>
          <w:rFonts w:ascii="Arial" w:hAnsi="Arial" w:cs="Arial"/>
          <w:sz w:val="24"/>
          <w:szCs w:val="24"/>
          <w:lang w:val="en-US"/>
        </w:rPr>
        <w:t>Determination</w:t>
      </w:r>
      <w:r w:rsidR="00CF4C9E" w:rsidRPr="005F2C8F">
        <w:rPr>
          <w:rFonts w:ascii="Arial" w:hAnsi="Arial" w:cs="Arial"/>
          <w:sz w:val="24"/>
          <w:szCs w:val="24"/>
        </w:rPr>
        <w:t xml:space="preserve"> </w:t>
      </w:r>
      <w:r w:rsidR="00CF4C9E" w:rsidRPr="00EC56E5">
        <w:rPr>
          <w:rFonts w:ascii="Arial" w:hAnsi="Arial" w:cs="Arial"/>
          <w:sz w:val="24"/>
          <w:szCs w:val="24"/>
          <w:lang w:val="en-US"/>
        </w:rPr>
        <w:t>of</w:t>
      </w:r>
      <w:r w:rsidR="00CF4C9E" w:rsidRPr="005F2C8F">
        <w:rPr>
          <w:rFonts w:ascii="Arial" w:hAnsi="Arial" w:cs="Arial"/>
          <w:sz w:val="24"/>
          <w:szCs w:val="24"/>
        </w:rPr>
        <w:t xml:space="preserve"> </w:t>
      </w:r>
      <w:r w:rsidR="00CF4C9E" w:rsidRPr="00EC56E5">
        <w:rPr>
          <w:rFonts w:ascii="Arial" w:hAnsi="Arial" w:cs="Arial"/>
          <w:sz w:val="24"/>
          <w:szCs w:val="24"/>
          <w:lang w:val="en-US"/>
        </w:rPr>
        <w:t>water</w:t>
      </w:r>
      <w:r w:rsidR="00CF4C9E" w:rsidRPr="005F2C8F">
        <w:rPr>
          <w:rFonts w:ascii="Arial" w:hAnsi="Arial" w:cs="Arial"/>
          <w:sz w:val="24"/>
          <w:szCs w:val="24"/>
        </w:rPr>
        <w:t>.</w:t>
      </w:r>
      <w:proofErr w:type="gramEnd"/>
      <w:r w:rsidR="00CF4C9E" w:rsidRPr="005F2C8F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CF4C9E" w:rsidRPr="00EC56E5">
        <w:rPr>
          <w:rFonts w:ascii="Arial" w:hAnsi="Arial" w:cs="Arial"/>
          <w:sz w:val="24"/>
          <w:szCs w:val="24"/>
          <w:lang w:val="en-US"/>
        </w:rPr>
        <w:t>Potentiometric</w:t>
      </w:r>
      <w:proofErr w:type="spellEnd"/>
      <w:r w:rsidR="00CF4C9E" w:rsidRPr="005F2C8F">
        <w:rPr>
          <w:rFonts w:ascii="Arial" w:hAnsi="Arial" w:cs="Arial"/>
          <w:sz w:val="24"/>
          <w:szCs w:val="24"/>
        </w:rPr>
        <w:t xml:space="preserve"> </w:t>
      </w:r>
      <w:r w:rsidR="00CF4C9E" w:rsidRPr="00EC56E5">
        <w:rPr>
          <w:rFonts w:ascii="Arial" w:hAnsi="Arial" w:cs="Arial"/>
          <w:sz w:val="24"/>
          <w:szCs w:val="24"/>
          <w:lang w:val="en-US"/>
        </w:rPr>
        <w:t>Karl</w:t>
      </w:r>
      <w:r w:rsidR="00CF4C9E" w:rsidRPr="005F2C8F">
        <w:rPr>
          <w:rFonts w:ascii="Arial" w:hAnsi="Arial" w:cs="Arial"/>
          <w:sz w:val="24"/>
          <w:szCs w:val="24"/>
        </w:rPr>
        <w:t xml:space="preserve"> </w:t>
      </w:r>
      <w:r w:rsidR="00CF4C9E" w:rsidRPr="00EC56E5">
        <w:rPr>
          <w:rFonts w:ascii="Arial" w:hAnsi="Arial" w:cs="Arial"/>
          <w:sz w:val="24"/>
          <w:szCs w:val="24"/>
          <w:lang w:val="en-US"/>
        </w:rPr>
        <w:t>Fischer</w:t>
      </w:r>
      <w:r w:rsidR="00CF4C9E" w:rsidRPr="005F2C8F">
        <w:rPr>
          <w:rFonts w:ascii="Arial" w:hAnsi="Arial" w:cs="Arial"/>
          <w:sz w:val="24"/>
          <w:szCs w:val="24"/>
        </w:rPr>
        <w:t xml:space="preserve"> </w:t>
      </w:r>
      <w:r w:rsidR="00CF4C9E" w:rsidRPr="00EC56E5">
        <w:rPr>
          <w:rFonts w:ascii="Arial" w:hAnsi="Arial" w:cs="Arial"/>
          <w:sz w:val="24"/>
          <w:szCs w:val="24"/>
          <w:lang w:val="en-US"/>
        </w:rPr>
        <w:t>titration</w:t>
      </w:r>
      <w:r w:rsidR="00CF4C9E" w:rsidRPr="005F2C8F">
        <w:rPr>
          <w:rFonts w:ascii="Arial" w:hAnsi="Arial" w:cs="Arial"/>
          <w:sz w:val="24"/>
          <w:szCs w:val="24"/>
        </w:rPr>
        <w:t xml:space="preserve"> </w:t>
      </w:r>
      <w:r w:rsidR="00CF4C9E" w:rsidRPr="00EC56E5">
        <w:rPr>
          <w:rFonts w:ascii="Arial" w:hAnsi="Arial" w:cs="Arial"/>
          <w:sz w:val="24"/>
          <w:szCs w:val="24"/>
          <w:lang w:val="en-US"/>
        </w:rPr>
        <w:t>method</w:t>
      </w:r>
      <w:r w:rsidR="00CF4C9E" w:rsidRPr="005F2C8F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.</w:t>
      </w:r>
      <w:proofErr w:type="gramEnd"/>
    </w:p>
    <w:p w:rsidR="0087192E" w:rsidRPr="0087192E" w:rsidRDefault="00CF4C9E" w:rsidP="00A62D1D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sz w:val="24"/>
          <w:szCs w:val="24"/>
          <w:lang w:bidi="ru-RU"/>
        </w:rPr>
      </w:pPr>
      <w:r>
        <w:rPr>
          <w:rFonts w:ascii="Arial" w:hAnsi="Arial" w:cs="Arial"/>
          <w:sz w:val="24"/>
          <w:szCs w:val="24"/>
          <w:lang w:bidi="ru-RU"/>
        </w:rPr>
        <w:t>При подготовке стандарта проведен а</w:t>
      </w:r>
      <w:r w:rsidR="0087192E" w:rsidRPr="0087192E">
        <w:rPr>
          <w:rFonts w:ascii="Arial" w:hAnsi="Arial" w:cs="Arial"/>
          <w:sz w:val="24"/>
          <w:szCs w:val="24"/>
          <w:lang w:bidi="ru-RU"/>
        </w:rPr>
        <w:t>нализ на исключение дублирования с ГОСТ 33733-2016 «Нефть сырая. Определение содержания воды методом кулонометрического титрования по Карлу Фишеру»</w:t>
      </w:r>
      <w:r w:rsidR="00A62D1D">
        <w:rPr>
          <w:rFonts w:ascii="Arial" w:hAnsi="Arial" w:cs="Arial"/>
          <w:sz w:val="24"/>
          <w:szCs w:val="24"/>
          <w:lang w:bidi="ru-RU"/>
        </w:rPr>
        <w:t>:</w:t>
      </w:r>
      <w:r w:rsidR="00A62D1D">
        <w:rPr>
          <w:rFonts w:ascii="Arial" w:hAnsi="Arial" w:cs="Arial"/>
          <w:sz w:val="24"/>
          <w:szCs w:val="24"/>
          <w:lang w:bidi="ru-RU"/>
        </w:rPr>
        <w:tab/>
      </w:r>
    </w:p>
    <w:tbl>
      <w:tblPr>
        <w:tblStyle w:val="a6"/>
        <w:tblW w:w="5000" w:type="pct"/>
        <w:tblLook w:val="04A0"/>
      </w:tblPr>
      <w:tblGrid>
        <w:gridCol w:w="628"/>
        <w:gridCol w:w="4724"/>
        <w:gridCol w:w="4219"/>
      </w:tblGrid>
      <w:tr w:rsidR="0087192E" w:rsidRPr="0087192E" w:rsidTr="00A62D1D">
        <w:tc>
          <w:tcPr>
            <w:tcW w:w="328" w:type="pct"/>
          </w:tcPr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>№</w:t>
            </w:r>
          </w:p>
        </w:tc>
        <w:tc>
          <w:tcPr>
            <w:tcW w:w="2468" w:type="pct"/>
          </w:tcPr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>ГОСТ 33733-2016 Нефть сырая. Определение содержания воды методом кулонометрического титрования по Карлу Фишеру</w:t>
            </w:r>
          </w:p>
        </w:tc>
        <w:tc>
          <w:tcPr>
            <w:tcW w:w="2204" w:type="pct"/>
          </w:tcPr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 xml:space="preserve">Проект ГОСТ </w:t>
            </w:r>
            <w:r w:rsidRPr="0087192E">
              <w:rPr>
                <w:rFonts w:ascii="Arial" w:hAnsi="Arial" w:cs="Arial"/>
                <w:sz w:val="22"/>
                <w:szCs w:val="24"/>
              </w:rPr>
              <w:t>Нефть. Определение Содержания Воды. Метод потенциометрического титрования Карла Фишера</w:t>
            </w:r>
          </w:p>
        </w:tc>
      </w:tr>
      <w:tr w:rsidR="0087192E" w:rsidRPr="0087192E" w:rsidTr="00A62D1D">
        <w:tc>
          <w:tcPr>
            <w:tcW w:w="328" w:type="pct"/>
          </w:tcPr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>1</w:t>
            </w:r>
          </w:p>
        </w:tc>
        <w:tc>
          <w:tcPr>
            <w:tcW w:w="2468" w:type="pct"/>
          </w:tcPr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 xml:space="preserve">Настоящий стандарт идентичен стандарту ASTM D 4928-12* "Стандартный метод определения содержания воды в </w:t>
            </w:r>
            <w:proofErr w:type="spellStart"/>
            <w:r w:rsidRPr="0087192E">
              <w:rPr>
                <w:rFonts w:ascii="Arial" w:hAnsi="Arial" w:cs="Arial"/>
                <w:sz w:val="22"/>
                <w:szCs w:val="24"/>
              </w:rPr>
              <w:t>нефтях</w:t>
            </w:r>
            <w:proofErr w:type="spellEnd"/>
            <w:r w:rsidRPr="0087192E">
              <w:rPr>
                <w:rFonts w:ascii="Arial" w:hAnsi="Arial" w:cs="Arial"/>
                <w:sz w:val="22"/>
                <w:szCs w:val="24"/>
              </w:rPr>
              <w:t xml:space="preserve"> методом кулонометрического титрования по Карлу Фишеру" ("</w:t>
            </w:r>
            <w:proofErr w:type="spellStart"/>
            <w:r w:rsidRPr="0087192E">
              <w:rPr>
                <w:rFonts w:ascii="Arial" w:hAnsi="Arial" w:cs="Arial"/>
                <w:sz w:val="22"/>
                <w:szCs w:val="24"/>
              </w:rPr>
              <w:t>Standard</w:t>
            </w:r>
            <w:proofErr w:type="spellEnd"/>
            <w:r w:rsidRPr="0087192E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87192E">
              <w:rPr>
                <w:rFonts w:ascii="Arial" w:hAnsi="Arial" w:cs="Arial"/>
                <w:sz w:val="22"/>
                <w:szCs w:val="24"/>
              </w:rPr>
              <w:t>test</w:t>
            </w:r>
            <w:proofErr w:type="spellEnd"/>
            <w:r w:rsidRPr="0087192E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87192E">
              <w:rPr>
                <w:rFonts w:ascii="Arial" w:hAnsi="Arial" w:cs="Arial"/>
                <w:sz w:val="22"/>
                <w:szCs w:val="24"/>
              </w:rPr>
              <w:t>method</w:t>
            </w:r>
            <w:proofErr w:type="spellEnd"/>
            <w:r w:rsidRPr="0087192E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87192E">
              <w:rPr>
                <w:rFonts w:ascii="Arial" w:hAnsi="Arial" w:cs="Arial"/>
                <w:sz w:val="22"/>
                <w:szCs w:val="24"/>
              </w:rPr>
              <w:t>for</w:t>
            </w:r>
            <w:proofErr w:type="spellEnd"/>
            <w:r w:rsidRPr="0087192E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87192E">
              <w:rPr>
                <w:rFonts w:ascii="Arial" w:hAnsi="Arial" w:cs="Arial"/>
                <w:sz w:val="22"/>
                <w:szCs w:val="24"/>
              </w:rPr>
              <w:t>water</w:t>
            </w:r>
            <w:proofErr w:type="spellEnd"/>
            <w:r w:rsidRPr="0087192E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87192E">
              <w:rPr>
                <w:rFonts w:ascii="Arial" w:hAnsi="Arial" w:cs="Arial"/>
                <w:sz w:val="22"/>
                <w:szCs w:val="24"/>
              </w:rPr>
              <w:t>in</w:t>
            </w:r>
            <w:proofErr w:type="spellEnd"/>
            <w:r w:rsidRPr="0087192E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87192E">
              <w:rPr>
                <w:rFonts w:ascii="Arial" w:hAnsi="Arial" w:cs="Arial"/>
                <w:sz w:val="22"/>
                <w:szCs w:val="24"/>
              </w:rPr>
              <w:t>crude</w:t>
            </w:r>
            <w:proofErr w:type="spellEnd"/>
            <w:r w:rsidRPr="0087192E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87192E">
              <w:rPr>
                <w:rFonts w:ascii="Arial" w:hAnsi="Arial" w:cs="Arial"/>
                <w:sz w:val="22"/>
                <w:szCs w:val="24"/>
              </w:rPr>
              <w:t>oils</w:t>
            </w:r>
            <w:proofErr w:type="spellEnd"/>
            <w:r w:rsidRPr="0087192E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87192E">
              <w:rPr>
                <w:rFonts w:ascii="Arial" w:hAnsi="Arial" w:cs="Arial"/>
                <w:sz w:val="22"/>
                <w:szCs w:val="24"/>
              </w:rPr>
              <w:t>by</w:t>
            </w:r>
            <w:proofErr w:type="spellEnd"/>
            <w:r w:rsidRPr="0087192E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87192E">
              <w:rPr>
                <w:rFonts w:ascii="Arial" w:hAnsi="Arial" w:cs="Arial"/>
                <w:sz w:val="22"/>
                <w:szCs w:val="24"/>
              </w:rPr>
              <w:t>coulometric</w:t>
            </w:r>
            <w:proofErr w:type="spellEnd"/>
            <w:r w:rsidRPr="0087192E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87192E">
              <w:rPr>
                <w:rFonts w:ascii="Arial" w:hAnsi="Arial" w:cs="Arial"/>
                <w:sz w:val="22"/>
                <w:szCs w:val="24"/>
              </w:rPr>
              <w:t>Karl</w:t>
            </w:r>
            <w:proofErr w:type="spellEnd"/>
            <w:r w:rsidRPr="0087192E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87192E">
              <w:rPr>
                <w:rFonts w:ascii="Arial" w:hAnsi="Arial" w:cs="Arial"/>
                <w:sz w:val="22"/>
                <w:szCs w:val="24"/>
              </w:rPr>
              <w:t>Fischer</w:t>
            </w:r>
            <w:proofErr w:type="spellEnd"/>
            <w:r w:rsidRPr="0087192E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87192E">
              <w:rPr>
                <w:rFonts w:ascii="Arial" w:hAnsi="Arial" w:cs="Arial"/>
                <w:sz w:val="22"/>
                <w:szCs w:val="24"/>
              </w:rPr>
              <w:t>titration</w:t>
            </w:r>
            <w:proofErr w:type="spellEnd"/>
            <w:r w:rsidRPr="0087192E">
              <w:rPr>
                <w:rFonts w:ascii="Arial" w:hAnsi="Arial" w:cs="Arial"/>
                <w:sz w:val="22"/>
                <w:szCs w:val="24"/>
              </w:rPr>
              <w:t>", IDT).</w:t>
            </w:r>
          </w:p>
        </w:tc>
        <w:tc>
          <w:tcPr>
            <w:tcW w:w="2204" w:type="pct"/>
          </w:tcPr>
          <w:p w:rsid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 xml:space="preserve">Настоящий стандарт модифицирован по отношению к международному стандарту ISO 10336:1997 </w:t>
            </w:r>
            <w:proofErr w:type="spellStart"/>
            <w:r w:rsidRPr="0087192E">
              <w:rPr>
                <w:rFonts w:ascii="Arial" w:hAnsi="Arial" w:cs="Arial"/>
                <w:sz w:val="22"/>
                <w:szCs w:val="24"/>
              </w:rPr>
              <w:t>Crude</w:t>
            </w:r>
            <w:proofErr w:type="spellEnd"/>
            <w:r w:rsidRPr="0087192E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87192E">
              <w:rPr>
                <w:rFonts w:ascii="Arial" w:hAnsi="Arial" w:cs="Arial"/>
                <w:sz w:val="22"/>
                <w:szCs w:val="24"/>
              </w:rPr>
              <w:t>petroleum</w:t>
            </w:r>
            <w:proofErr w:type="spellEnd"/>
            <w:r w:rsidRPr="0087192E">
              <w:rPr>
                <w:rFonts w:ascii="Arial" w:hAnsi="Arial" w:cs="Arial"/>
                <w:sz w:val="22"/>
                <w:szCs w:val="24"/>
              </w:rPr>
              <w:t xml:space="preserve">. </w:t>
            </w:r>
            <w:r w:rsidRPr="0087192E">
              <w:rPr>
                <w:rFonts w:ascii="Arial" w:hAnsi="Arial" w:cs="Arial"/>
                <w:sz w:val="22"/>
                <w:szCs w:val="24"/>
                <w:lang w:val="en-US"/>
              </w:rPr>
              <w:t xml:space="preserve">Determination of water. </w:t>
            </w:r>
            <w:proofErr w:type="spellStart"/>
            <w:r w:rsidRPr="0087192E">
              <w:rPr>
                <w:rFonts w:ascii="Arial" w:hAnsi="Arial" w:cs="Arial"/>
                <w:sz w:val="22"/>
                <w:szCs w:val="24"/>
                <w:lang w:val="en-US"/>
              </w:rPr>
              <w:t>Potentiometric</w:t>
            </w:r>
            <w:proofErr w:type="spellEnd"/>
            <w:r w:rsidRPr="0087192E">
              <w:rPr>
                <w:rFonts w:ascii="Arial" w:hAnsi="Arial" w:cs="Arial"/>
                <w:sz w:val="22"/>
                <w:szCs w:val="24"/>
                <w:lang w:val="en-US"/>
              </w:rPr>
              <w:t xml:space="preserve"> Karl Fischer titration method (</w:t>
            </w:r>
            <w:r w:rsidRPr="0087192E">
              <w:rPr>
                <w:rFonts w:ascii="Arial" w:hAnsi="Arial" w:cs="Arial"/>
                <w:sz w:val="22"/>
                <w:szCs w:val="24"/>
              </w:rPr>
              <w:t>Нефть</w:t>
            </w:r>
            <w:r w:rsidRPr="0087192E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87192E">
              <w:rPr>
                <w:rFonts w:ascii="Arial" w:hAnsi="Arial" w:cs="Arial"/>
                <w:sz w:val="22"/>
                <w:szCs w:val="24"/>
              </w:rPr>
              <w:t>сырая</w:t>
            </w:r>
            <w:r w:rsidRPr="0087192E">
              <w:rPr>
                <w:rFonts w:ascii="Arial" w:hAnsi="Arial" w:cs="Arial"/>
                <w:sz w:val="22"/>
                <w:szCs w:val="24"/>
                <w:lang w:val="en-US"/>
              </w:rPr>
              <w:t xml:space="preserve">. </w:t>
            </w:r>
            <w:r w:rsidRPr="0087192E">
              <w:rPr>
                <w:rFonts w:ascii="Arial" w:hAnsi="Arial" w:cs="Arial"/>
                <w:sz w:val="22"/>
                <w:szCs w:val="24"/>
              </w:rPr>
              <w:t xml:space="preserve">Определение содержания воды. </w:t>
            </w:r>
            <w:proofErr w:type="gramStart"/>
            <w:r w:rsidRPr="0087192E">
              <w:rPr>
                <w:rFonts w:ascii="Arial" w:hAnsi="Arial" w:cs="Arial"/>
                <w:sz w:val="22"/>
                <w:szCs w:val="24"/>
              </w:rPr>
              <w:t>Метод потенциометрического титрования Карла Фишера)</w:t>
            </w:r>
            <w:proofErr w:type="gramEnd"/>
          </w:p>
          <w:p w:rsidR="00733F54" w:rsidRPr="0087192E" w:rsidRDefault="00733F54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87192E" w:rsidRPr="0087192E" w:rsidTr="00A62D1D">
        <w:tc>
          <w:tcPr>
            <w:tcW w:w="328" w:type="pct"/>
          </w:tcPr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>2</w:t>
            </w:r>
          </w:p>
        </w:tc>
        <w:tc>
          <w:tcPr>
            <w:tcW w:w="2468" w:type="pct"/>
          </w:tcPr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 w:rsidRPr="0087192E">
              <w:rPr>
                <w:rFonts w:ascii="Arial" w:hAnsi="Arial" w:cs="Arial"/>
                <w:b/>
                <w:sz w:val="22"/>
                <w:szCs w:val="24"/>
              </w:rPr>
              <w:t>Структура документа:</w:t>
            </w:r>
          </w:p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>1 Область применения</w:t>
            </w:r>
          </w:p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>2 Нормативные ссылки</w:t>
            </w:r>
          </w:p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>3 Термины и определения</w:t>
            </w:r>
          </w:p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>4 Сущность метода</w:t>
            </w:r>
          </w:p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>5 Назначение и применение</w:t>
            </w:r>
          </w:p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>6 Помехи</w:t>
            </w:r>
          </w:p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>7 Аппаратура</w:t>
            </w:r>
          </w:p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lastRenderedPageBreak/>
              <w:t>8 Реактивы и материалы</w:t>
            </w:r>
          </w:p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>9 Отбор проб и испытуемые пробы</w:t>
            </w:r>
          </w:p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>10 Подготовка аппаратуры</w:t>
            </w:r>
          </w:p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>11 Проверка калибровки оборудования</w:t>
            </w:r>
          </w:p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>12 Проведение испытаний</w:t>
            </w:r>
          </w:p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>13 Вычисления</w:t>
            </w:r>
          </w:p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>14 Протокол испытаний</w:t>
            </w:r>
          </w:p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>15 Устранение неисправностей и техническое обслуживание</w:t>
            </w:r>
          </w:p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 xml:space="preserve">16 </w:t>
            </w:r>
            <w:proofErr w:type="spellStart"/>
            <w:r w:rsidRPr="0087192E">
              <w:rPr>
                <w:rFonts w:ascii="Arial" w:hAnsi="Arial" w:cs="Arial"/>
                <w:sz w:val="22"/>
                <w:szCs w:val="24"/>
              </w:rPr>
              <w:t>Прецизионность</w:t>
            </w:r>
            <w:proofErr w:type="spellEnd"/>
            <w:r w:rsidRPr="0087192E">
              <w:rPr>
                <w:rFonts w:ascii="Arial" w:hAnsi="Arial" w:cs="Arial"/>
                <w:sz w:val="22"/>
                <w:szCs w:val="24"/>
              </w:rPr>
              <w:t xml:space="preserve"> и смещение</w:t>
            </w:r>
          </w:p>
          <w:p w:rsid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>Приложение ДА (справочное). Сведения о соответствии ссылочных стандартов ASTM межгосударственным стандартам</w:t>
            </w:r>
          </w:p>
          <w:p w:rsidR="00733F54" w:rsidRPr="0087192E" w:rsidRDefault="00733F54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204" w:type="pct"/>
          </w:tcPr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 w:rsidRPr="0087192E">
              <w:rPr>
                <w:rFonts w:ascii="Arial" w:hAnsi="Arial" w:cs="Arial"/>
                <w:b/>
                <w:sz w:val="22"/>
                <w:szCs w:val="24"/>
              </w:rPr>
              <w:lastRenderedPageBreak/>
              <w:t>Структура документа:</w:t>
            </w:r>
          </w:p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>1 Область применения</w:t>
            </w:r>
          </w:p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>2 Нормативные ссылки</w:t>
            </w:r>
          </w:p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>3 Принцип</w:t>
            </w:r>
          </w:p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>4 Реактивы</w:t>
            </w:r>
          </w:p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>5 Аппаратура</w:t>
            </w:r>
          </w:p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>6 Отбор и приготовление проб</w:t>
            </w:r>
          </w:p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 xml:space="preserve">7 Метод потенциометрического </w:t>
            </w:r>
            <w:r w:rsidRPr="0087192E">
              <w:rPr>
                <w:rFonts w:ascii="Arial" w:hAnsi="Arial" w:cs="Arial"/>
                <w:sz w:val="22"/>
                <w:szCs w:val="24"/>
              </w:rPr>
              <w:lastRenderedPageBreak/>
              <w:t>титрования Карла Фишера</w:t>
            </w:r>
          </w:p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>8 Расчёты</w:t>
            </w:r>
          </w:p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>9 Представление результатов</w:t>
            </w:r>
          </w:p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>10 Точность</w:t>
            </w:r>
          </w:p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>11 Отчёт об испытаниях</w:t>
            </w:r>
          </w:p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>Приложение</w:t>
            </w:r>
            <w:proofErr w:type="gramStart"/>
            <w:r w:rsidRPr="0087192E">
              <w:rPr>
                <w:rFonts w:ascii="Arial" w:hAnsi="Arial" w:cs="Arial"/>
                <w:sz w:val="22"/>
                <w:szCs w:val="24"/>
              </w:rPr>
              <w:t xml:space="preserve"> А</w:t>
            </w:r>
            <w:proofErr w:type="gramEnd"/>
            <w:r w:rsidRPr="0087192E">
              <w:rPr>
                <w:rFonts w:ascii="Arial" w:hAnsi="Arial" w:cs="Arial"/>
                <w:sz w:val="22"/>
                <w:szCs w:val="24"/>
              </w:rPr>
              <w:t xml:space="preserve"> (обязательное) Обращение с пробами</w:t>
            </w:r>
          </w:p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>Приложение ДА (справочное) Сравнение структуры международного стандарта со структурой межгосударственного стандарта</w:t>
            </w:r>
          </w:p>
        </w:tc>
      </w:tr>
      <w:tr w:rsidR="0087192E" w:rsidRPr="0087192E" w:rsidTr="00A62D1D">
        <w:tc>
          <w:tcPr>
            <w:tcW w:w="328" w:type="pct"/>
          </w:tcPr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lastRenderedPageBreak/>
              <w:t>3</w:t>
            </w:r>
          </w:p>
        </w:tc>
        <w:tc>
          <w:tcPr>
            <w:tcW w:w="2468" w:type="pct"/>
          </w:tcPr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>1.1 Настоящий стандарт устанавливает метод определения содержания воды в сырой нефти в диапазоне от 0,02 до 5,00 массовых или объемных процентов. Известно, что меркаптаны (RSH) и сульфиды (S</w:t>
            </w:r>
            <w:r w:rsidRPr="0087192E">
              <w:rPr>
                <w:rFonts w:ascii="Arial" w:hAnsi="Arial" w:cs="Arial"/>
                <w:sz w:val="22"/>
                <w:szCs w:val="24"/>
                <w:vertAlign w:val="superscript"/>
              </w:rPr>
              <w:t xml:space="preserve">- </w:t>
            </w:r>
            <w:r w:rsidRPr="0087192E">
              <w:rPr>
                <w:rFonts w:ascii="Arial" w:hAnsi="Arial" w:cs="Arial"/>
                <w:sz w:val="22"/>
                <w:szCs w:val="24"/>
              </w:rPr>
              <w:t>или Н</w:t>
            </w:r>
            <w:r w:rsidRPr="0087192E">
              <w:rPr>
                <w:rFonts w:ascii="Arial" w:hAnsi="Arial" w:cs="Arial"/>
                <w:sz w:val="22"/>
                <w:szCs w:val="24"/>
                <w:vertAlign w:val="subscript"/>
              </w:rPr>
              <w:t>2</w:t>
            </w:r>
            <w:r w:rsidRPr="0087192E">
              <w:rPr>
                <w:rFonts w:ascii="Arial" w:hAnsi="Arial" w:cs="Arial"/>
                <w:sz w:val="22"/>
                <w:szCs w:val="24"/>
              </w:rPr>
              <w:t>S) в пересчете на серу мешают проведению испытаний по настоящему методу, но при содержании менее 500 мкг/</w:t>
            </w:r>
            <w:proofErr w:type="gramStart"/>
            <w:r w:rsidRPr="0087192E">
              <w:rPr>
                <w:rFonts w:ascii="Arial" w:hAnsi="Arial" w:cs="Arial"/>
                <w:sz w:val="22"/>
                <w:szCs w:val="24"/>
              </w:rPr>
              <w:t>г</w:t>
            </w:r>
            <w:proofErr w:type="gramEnd"/>
            <w:r w:rsidRPr="0087192E">
              <w:rPr>
                <w:rFonts w:ascii="Arial" w:hAnsi="Arial" w:cs="Arial"/>
                <w:sz w:val="22"/>
                <w:szCs w:val="24"/>
              </w:rPr>
              <w:t xml:space="preserve"> (</w:t>
            </w:r>
            <w:proofErr w:type="spellStart"/>
            <w:r w:rsidRPr="0087192E">
              <w:rPr>
                <w:rFonts w:ascii="Arial" w:hAnsi="Arial" w:cs="Arial"/>
                <w:sz w:val="22"/>
                <w:szCs w:val="24"/>
              </w:rPr>
              <w:t>ppm</w:t>
            </w:r>
            <w:proofErr w:type="spellEnd"/>
            <w:r w:rsidRPr="0087192E">
              <w:rPr>
                <w:rFonts w:ascii="Arial" w:hAnsi="Arial" w:cs="Arial"/>
                <w:sz w:val="22"/>
                <w:szCs w:val="24"/>
              </w:rPr>
              <w:t>) помехи от этих соединений незначительны (см. раздел 6).</w:t>
            </w:r>
          </w:p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</w:p>
          <w:p w:rsid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>1.2 Настоящий стандарт можно использовать для определения содержания воды в диапазоне от 0,005% масс. до 0,02% масс</w:t>
            </w:r>
            <w:proofErr w:type="gramStart"/>
            <w:r w:rsidRPr="0087192E">
              <w:rPr>
                <w:rFonts w:ascii="Arial" w:hAnsi="Arial" w:cs="Arial"/>
                <w:sz w:val="22"/>
                <w:szCs w:val="24"/>
              </w:rPr>
              <w:t xml:space="preserve">., </w:t>
            </w:r>
            <w:proofErr w:type="gramEnd"/>
            <w:r w:rsidRPr="0087192E">
              <w:rPr>
                <w:rFonts w:ascii="Arial" w:hAnsi="Arial" w:cs="Arial"/>
                <w:sz w:val="22"/>
                <w:szCs w:val="24"/>
              </w:rPr>
              <w:t>но влияние помех меркаптанов и сульфидов при таких концентрациях не определено. Для диапазона от 0,005% масс</w:t>
            </w:r>
            <w:proofErr w:type="gramStart"/>
            <w:r w:rsidRPr="0087192E">
              <w:rPr>
                <w:rFonts w:ascii="Arial" w:hAnsi="Arial" w:cs="Arial"/>
                <w:sz w:val="22"/>
                <w:szCs w:val="24"/>
              </w:rPr>
              <w:t>.</w:t>
            </w:r>
            <w:proofErr w:type="gramEnd"/>
            <w:r w:rsidRPr="0087192E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gramStart"/>
            <w:r w:rsidRPr="0087192E">
              <w:rPr>
                <w:rFonts w:ascii="Arial" w:hAnsi="Arial" w:cs="Arial"/>
                <w:sz w:val="22"/>
                <w:szCs w:val="24"/>
              </w:rPr>
              <w:t>д</w:t>
            </w:r>
            <w:proofErr w:type="gramEnd"/>
            <w:r w:rsidRPr="0087192E">
              <w:rPr>
                <w:rFonts w:ascii="Arial" w:hAnsi="Arial" w:cs="Arial"/>
                <w:sz w:val="22"/>
                <w:szCs w:val="24"/>
              </w:rPr>
              <w:t xml:space="preserve">о 0,02% масс. показатели </w:t>
            </w:r>
            <w:proofErr w:type="spellStart"/>
            <w:r w:rsidRPr="0087192E">
              <w:rPr>
                <w:rFonts w:ascii="Arial" w:hAnsi="Arial" w:cs="Arial"/>
                <w:sz w:val="22"/>
                <w:szCs w:val="24"/>
              </w:rPr>
              <w:t>прецизионности</w:t>
            </w:r>
            <w:proofErr w:type="spellEnd"/>
            <w:r w:rsidRPr="0087192E">
              <w:rPr>
                <w:rFonts w:ascii="Arial" w:hAnsi="Arial" w:cs="Arial"/>
                <w:sz w:val="22"/>
                <w:szCs w:val="24"/>
              </w:rPr>
              <w:t xml:space="preserve"> или смещения не установлены.</w:t>
            </w:r>
          </w:p>
          <w:p w:rsidR="00733F54" w:rsidRPr="0087192E" w:rsidRDefault="00733F54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204" w:type="pct"/>
          </w:tcPr>
          <w:p w:rsidR="0087192E" w:rsidRPr="0087192E" w:rsidRDefault="0087192E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 xml:space="preserve">Настоящий стандарт устанавливает метод потенциометрического титрования Карла Фишера для прямого определения содержания воды в сырой нефти. Метод распространяется на сырую нефть с процентной концентрацией воды от 0,05% (по массе) до 2,00% (по массе), содержащую менее 0,05% (по массе), но более 0,005% (по массе) либо </w:t>
            </w:r>
            <w:proofErr w:type="spellStart"/>
            <w:r w:rsidRPr="0087192E">
              <w:rPr>
                <w:rFonts w:ascii="Arial" w:hAnsi="Arial" w:cs="Arial"/>
                <w:sz w:val="22"/>
                <w:szCs w:val="24"/>
              </w:rPr>
              <w:t>меркаптановой</w:t>
            </w:r>
            <w:proofErr w:type="spellEnd"/>
            <w:r w:rsidRPr="0087192E">
              <w:rPr>
                <w:rFonts w:ascii="Arial" w:hAnsi="Arial" w:cs="Arial"/>
                <w:sz w:val="22"/>
                <w:szCs w:val="24"/>
              </w:rPr>
              <w:t xml:space="preserve"> серы, либо сульфидной ионной серы, либо и того и другого.</w:t>
            </w:r>
          </w:p>
        </w:tc>
      </w:tr>
      <w:tr w:rsidR="00A62D1D" w:rsidRPr="0087192E" w:rsidTr="00A62D1D">
        <w:tc>
          <w:tcPr>
            <w:tcW w:w="328" w:type="pct"/>
          </w:tcPr>
          <w:p w:rsidR="00A62D1D" w:rsidRPr="0087192E" w:rsidRDefault="00A62D1D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4</w:t>
            </w:r>
          </w:p>
        </w:tc>
        <w:tc>
          <w:tcPr>
            <w:tcW w:w="2468" w:type="pct"/>
          </w:tcPr>
          <w:p w:rsidR="00A62D1D" w:rsidRPr="0087192E" w:rsidRDefault="00A62D1D" w:rsidP="00A62D1D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Метод</w:t>
            </w:r>
            <w:r w:rsidRPr="0087192E">
              <w:rPr>
                <w:rFonts w:ascii="Arial" w:hAnsi="Arial" w:cs="Arial"/>
                <w:sz w:val="22"/>
                <w:szCs w:val="24"/>
              </w:rPr>
              <w:t xml:space="preserve"> кулонометрического титрования</w:t>
            </w:r>
          </w:p>
        </w:tc>
        <w:tc>
          <w:tcPr>
            <w:tcW w:w="2204" w:type="pct"/>
          </w:tcPr>
          <w:p w:rsidR="00A62D1D" w:rsidRDefault="00A62D1D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87192E">
              <w:rPr>
                <w:rFonts w:ascii="Arial" w:hAnsi="Arial" w:cs="Arial"/>
                <w:sz w:val="22"/>
                <w:szCs w:val="24"/>
              </w:rPr>
              <w:t>Метод потенциометрического титрования</w:t>
            </w:r>
          </w:p>
          <w:p w:rsidR="00733F54" w:rsidRPr="0087192E" w:rsidRDefault="00733F54" w:rsidP="00F76A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:rsidR="0087192E" w:rsidRDefault="00F10CED" w:rsidP="00EC56E5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 требованиями ГОСТ</w:t>
      </w:r>
      <w:r w:rsidRPr="00F10CED">
        <w:rPr>
          <w:rFonts w:ascii="Arial" w:hAnsi="Arial" w:cs="Arial"/>
          <w:sz w:val="24"/>
          <w:szCs w:val="24"/>
        </w:rPr>
        <w:t xml:space="preserve"> 1</w:t>
      </w:r>
      <w:r>
        <w:rPr>
          <w:rFonts w:ascii="Arial" w:hAnsi="Arial" w:cs="Arial"/>
          <w:sz w:val="24"/>
          <w:szCs w:val="24"/>
        </w:rPr>
        <w:t>.</w:t>
      </w:r>
      <w:r w:rsidRPr="00F10CED">
        <w:rPr>
          <w:rFonts w:ascii="Arial" w:hAnsi="Arial" w:cs="Arial"/>
          <w:sz w:val="24"/>
          <w:szCs w:val="24"/>
        </w:rPr>
        <w:t>3-2014</w:t>
      </w:r>
      <w:r>
        <w:rPr>
          <w:rFonts w:ascii="Arial" w:hAnsi="Arial" w:cs="Arial"/>
          <w:sz w:val="24"/>
          <w:szCs w:val="24"/>
        </w:rPr>
        <w:t xml:space="preserve"> </w:t>
      </w:r>
      <w:r w:rsidRPr="00F10CED">
        <w:rPr>
          <w:rFonts w:ascii="Arial" w:hAnsi="Arial" w:cs="Arial"/>
          <w:sz w:val="24"/>
          <w:szCs w:val="24"/>
        </w:rPr>
        <w:t>в Приложении ДА стандарта даны сведения о соответствии межгосударственных стандартов ссылочным международным (региональным) стандартам.</w:t>
      </w:r>
    </w:p>
    <w:p w:rsidR="00D04C27" w:rsidRPr="000D0FD5" w:rsidRDefault="00D54BFD" w:rsidP="000E5A7B">
      <w:pPr>
        <w:spacing w:before="240" w:after="240" w:line="240" w:lineRule="auto"/>
        <w:ind w:firstLine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D04C27" w:rsidRPr="000D0FD5">
        <w:rPr>
          <w:rFonts w:ascii="Arial" w:hAnsi="Arial" w:cs="Arial"/>
          <w:b/>
          <w:sz w:val="24"/>
          <w:szCs w:val="24"/>
        </w:rPr>
        <w:t>. Предложения по изменению, пересмотру или отмене нормативных документов, противоречащих требованиям проекта стандарта</w:t>
      </w:r>
    </w:p>
    <w:p w:rsidR="00D04C27" w:rsidRPr="000D0FD5" w:rsidRDefault="00D04C27" w:rsidP="00D04C27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0D0FD5">
        <w:rPr>
          <w:rFonts w:ascii="Arial" w:hAnsi="Arial" w:cs="Arial"/>
          <w:sz w:val="24"/>
          <w:szCs w:val="24"/>
        </w:rPr>
        <w:t>Нормативные документы, противоречащие требованиям проекта стандарта, отсутствуют.</w:t>
      </w:r>
    </w:p>
    <w:p w:rsidR="00F10CED" w:rsidRDefault="00F10CED" w:rsidP="00B66C0C">
      <w:pPr>
        <w:autoSpaceDE w:val="0"/>
        <w:autoSpaceDN w:val="0"/>
        <w:adjustRightInd w:val="0"/>
        <w:ind w:firstLine="567"/>
        <w:rPr>
          <w:rFonts w:ascii="Arial" w:hAnsi="Arial" w:cs="Arial"/>
          <w:b/>
          <w:sz w:val="24"/>
          <w:szCs w:val="24"/>
        </w:rPr>
      </w:pPr>
    </w:p>
    <w:p w:rsidR="00D54BFD" w:rsidRDefault="00D54BFD" w:rsidP="00D54BFD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 П</w:t>
      </w:r>
      <w:r w:rsidRPr="00D54BFD">
        <w:rPr>
          <w:rFonts w:ascii="Arial" w:hAnsi="Arial" w:cs="Arial"/>
          <w:b/>
          <w:sz w:val="24"/>
          <w:szCs w:val="24"/>
        </w:rPr>
        <w:t>еречень исходных документов и другие источники информации, использованные при разработке межгосударственного стандарта</w:t>
      </w:r>
    </w:p>
    <w:p w:rsidR="00D54BFD" w:rsidRDefault="00D54BFD" w:rsidP="00D54BFD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b/>
          <w:sz w:val="24"/>
          <w:szCs w:val="24"/>
        </w:rPr>
      </w:pPr>
    </w:p>
    <w:p w:rsidR="00CF4C9E" w:rsidRDefault="00CF4C9E" w:rsidP="0087192E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sz w:val="24"/>
          <w:szCs w:val="24"/>
        </w:rPr>
      </w:pPr>
      <w:proofErr w:type="gramStart"/>
      <w:r w:rsidRPr="00CF4C9E">
        <w:rPr>
          <w:rFonts w:ascii="Arial" w:hAnsi="Arial" w:cs="Arial"/>
          <w:sz w:val="24"/>
          <w:szCs w:val="24"/>
          <w:lang w:val="en-US"/>
        </w:rPr>
        <w:t>ISO 10336:1997 Crude petroleum.</w:t>
      </w:r>
      <w:proofErr w:type="gramEnd"/>
      <w:r w:rsidRPr="00CF4C9E">
        <w:rPr>
          <w:rFonts w:ascii="Arial" w:hAnsi="Arial" w:cs="Arial"/>
          <w:sz w:val="24"/>
          <w:szCs w:val="24"/>
          <w:lang w:val="en-US"/>
        </w:rPr>
        <w:t xml:space="preserve"> </w:t>
      </w:r>
      <w:proofErr w:type="gramStart"/>
      <w:r w:rsidRPr="00CF4C9E">
        <w:rPr>
          <w:rFonts w:ascii="Arial" w:hAnsi="Arial" w:cs="Arial"/>
          <w:sz w:val="24"/>
          <w:szCs w:val="24"/>
          <w:lang w:val="en-US"/>
        </w:rPr>
        <w:t>Determination of water.</w:t>
      </w:r>
      <w:proofErr w:type="gramEnd"/>
      <w:r w:rsidRPr="00CF4C9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Pr="00CF4C9E">
        <w:rPr>
          <w:rFonts w:ascii="Arial" w:hAnsi="Arial" w:cs="Arial"/>
          <w:sz w:val="24"/>
          <w:szCs w:val="24"/>
          <w:lang w:val="en-US"/>
        </w:rPr>
        <w:t>Potentiometric</w:t>
      </w:r>
      <w:proofErr w:type="spellEnd"/>
      <w:r w:rsidRPr="00CF4C9E">
        <w:rPr>
          <w:rFonts w:ascii="Arial" w:hAnsi="Arial" w:cs="Arial"/>
          <w:sz w:val="24"/>
          <w:szCs w:val="24"/>
          <w:lang w:val="en-US"/>
        </w:rPr>
        <w:t xml:space="preserve"> Karl Fischer titration method </w:t>
      </w:r>
      <w:r>
        <w:rPr>
          <w:rFonts w:ascii="Arial" w:hAnsi="Arial" w:cs="Arial"/>
          <w:sz w:val="24"/>
          <w:szCs w:val="24"/>
          <w:lang w:val="en-US"/>
        </w:rPr>
        <w:t>(</w:t>
      </w:r>
      <w:r w:rsidRPr="00460DC2">
        <w:rPr>
          <w:rFonts w:ascii="Arial" w:hAnsi="Arial" w:cs="Arial"/>
          <w:sz w:val="24"/>
          <w:szCs w:val="24"/>
        </w:rPr>
        <w:t>Нефть</w:t>
      </w:r>
      <w:r w:rsidRPr="00CF4C9E">
        <w:rPr>
          <w:rFonts w:ascii="Arial" w:hAnsi="Arial" w:cs="Arial"/>
          <w:sz w:val="24"/>
          <w:szCs w:val="24"/>
          <w:lang w:val="en-US"/>
        </w:rPr>
        <w:t xml:space="preserve"> </w:t>
      </w:r>
      <w:r w:rsidRPr="00460DC2">
        <w:rPr>
          <w:rFonts w:ascii="Arial" w:hAnsi="Arial" w:cs="Arial"/>
          <w:sz w:val="24"/>
          <w:szCs w:val="24"/>
        </w:rPr>
        <w:t>сырая</w:t>
      </w:r>
      <w:r w:rsidRPr="00CF4C9E">
        <w:rPr>
          <w:rFonts w:ascii="Arial" w:hAnsi="Arial" w:cs="Arial"/>
          <w:sz w:val="24"/>
          <w:szCs w:val="24"/>
          <w:lang w:val="en-US"/>
        </w:rPr>
        <w:t>.</w:t>
      </w:r>
      <w:proofErr w:type="gramEnd"/>
      <w:r w:rsidRPr="00CF4C9E">
        <w:rPr>
          <w:rFonts w:ascii="Arial" w:hAnsi="Arial" w:cs="Arial"/>
          <w:sz w:val="24"/>
          <w:szCs w:val="24"/>
          <w:lang w:val="en-US"/>
        </w:rPr>
        <w:t xml:space="preserve"> </w:t>
      </w:r>
      <w:r w:rsidRPr="00460DC2">
        <w:rPr>
          <w:rFonts w:ascii="Arial" w:hAnsi="Arial" w:cs="Arial"/>
          <w:sz w:val="24"/>
          <w:szCs w:val="24"/>
        </w:rPr>
        <w:t xml:space="preserve">Определение содержания воды. </w:t>
      </w:r>
      <w:proofErr w:type="gramStart"/>
      <w:r w:rsidRPr="00460DC2">
        <w:rPr>
          <w:rFonts w:ascii="Arial" w:hAnsi="Arial" w:cs="Arial"/>
          <w:sz w:val="24"/>
          <w:szCs w:val="24"/>
        </w:rPr>
        <w:t>Метод потенциометрического титрования Карла Фишера)</w:t>
      </w:r>
      <w:r>
        <w:rPr>
          <w:rFonts w:ascii="Arial" w:hAnsi="Arial" w:cs="Arial"/>
          <w:sz w:val="24"/>
          <w:szCs w:val="24"/>
        </w:rPr>
        <w:t>.</w:t>
      </w:r>
      <w:proofErr w:type="gramEnd"/>
    </w:p>
    <w:p w:rsidR="00D54BFD" w:rsidRPr="00CF4C9E" w:rsidRDefault="00D54BFD" w:rsidP="0087192E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sz w:val="24"/>
          <w:szCs w:val="24"/>
          <w:lang w:val="en-US"/>
        </w:rPr>
      </w:pPr>
      <w:proofErr w:type="gramStart"/>
      <w:r w:rsidRPr="00D54BFD">
        <w:rPr>
          <w:rFonts w:ascii="Arial" w:hAnsi="Arial" w:cs="Arial"/>
          <w:sz w:val="24"/>
          <w:szCs w:val="24"/>
        </w:rPr>
        <w:lastRenderedPageBreak/>
        <w:t>СТ</w:t>
      </w:r>
      <w:proofErr w:type="gramEnd"/>
      <w:r w:rsidRPr="00D54BFD">
        <w:rPr>
          <w:rFonts w:ascii="Arial" w:hAnsi="Arial" w:cs="Arial"/>
          <w:sz w:val="24"/>
          <w:szCs w:val="24"/>
        </w:rPr>
        <w:t xml:space="preserve"> РК ИСО 10336-2004 (ИСО 10336:1997 ITD) Нефть сырая. Определение содержания воды. </w:t>
      </w:r>
      <w:proofErr w:type="gramStart"/>
      <w:r w:rsidRPr="00D54BFD">
        <w:rPr>
          <w:rFonts w:ascii="Arial" w:hAnsi="Arial" w:cs="Arial"/>
          <w:sz w:val="24"/>
          <w:szCs w:val="24"/>
        </w:rPr>
        <w:t>Метод потенциометрического титрования Карла Фишера (</w:t>
      </w:r>
      <w:proofErr w:type="spellStart"/>
      <w:r w:rsidRPr="00D54BFD">
        <w:rPr>
          <w:rFonts w:ascii="Arial" w:hAnsi="Arial" w:cs="Arial"/>
          <w:sz w:val="24"/>
          <w:szCs w:val="24"/>
        </w:rPr>
        <w:t>Crude</w:t>
      </w:r>
      <w:proofErr w:type="spellEnd"/>
      <w:r w:rsidRPr="00D54B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54BFD">
        <w:rPr>
          <w:rFonts w:ascii="Arial" w:hAnsi="Arial" w:cs="Arial"/>
          <w:sz w:val="24"/>
          <w:szCs w:val="24"/>
        </w:rPr>
        <w:t>petroleum</w:t>
      </w:r>
      <w:proofErr w:type="spellEnd"/>
      <w:r w:rsidRPr="00D54BFD">
        <w:rPr>
          <w:rFonts w:ascii="Arial" w:hAnsi="Arial" w:cs="Arial"/>
          <w:sz w:val="24"/>
          <w:szCs w:val="24"/>
        </w:rPr>
        <w:t>.</w:t>
      </w:r>
      <w:proofErr w:type="gramEnd"/>
      <w:r w:rsidRPr="00D54BF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7192E">
        <w:rPr>
          <w:rFonts w:ascii="Arial" w:hAnsi="Arial" w:cs="Arial"/>
          <w:sz w:val="24"/>
          <w:szCs w:val="24"/>
          <w:lang w:val="en-US"/>
        </w:rPr>
        <w:t>Determination of water.</w:t>
      </w:r>
      <w:proofErr w:type="gramEnd"/>
      <w:r w:rsidRPr="0087192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Pr="0087192E">
        <w:rPr>
          <w:rFonts w:ascii="Arial" w:hAnsi="Arial" w:cs="Arial"/>
          <w:sz w:val="24"/>
          <w:szCs w:val="24"/>
          <w:lang w:val="en-US"/>
        </w:rPr>
        <w:t>Potentiometric</w:t>
      </w:r>
      <w:proofErr w:type="spellEnd"/>
      <w:r w:rsidRPr="0087192E">
        <w:rPr>
          <w:rFonts w:ascii="Arial" w:hAnsi="Arial" w:cs="Arial"/>
          <w:sz w:val="24"/>
          <w:szCs w:val="24"/>
          <w:lang w:val="en-US"/>
        </w:rPr>
        <w:t xml:space="preserve"> Karl Fischer titration method)</w:t>
      </w:r>
      <w:r w:rsidR="00CF4C9E" w:rsidRPr="00CF4C9E">
        <w:rPr>
          <w:rFonts w:ascii="Arial" w:hAnsi="Arial" w:cs="Arial"/>
          <w:sz w:val="24"/>
          <w:szCs w:val="24"/>
          <w:lang w:val="en-US"/>
        </w:rPr>
        <w:t>.</w:t>
      </w:r>
      <w:proofErr w:type="gramEnd"/>
    </w:p>
    <w:p w:rsidR="00CF4C9E" w:rsidRPr="00CF4C9E" w:rsidRDefault="00CF4C9E" w:rsidP="00CF4C9E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sz w:val="24"/>
          <w:szCs w:val="24"/>
          <w:lang w:val="en-US"/>
        </w:rPr>
      </w:pPr>
      <w:proofErr w:type="gramStart"/>
      <w:r w:rsidRPr="00CF4C9E">
        <w:rPr>
          <w:rFonts w:ascii="Arial" w:hAnsi="Arial" w:cs="Arial"/>
          <w:sz w:val="24"/>
          <w:szCs w:val="24"/>
          <w:lang w:val="en-US"/>
        </w:rPr>
        <w:t>ISO 3170:1988 Petroleum liquids — Manual sampling (</w:t>
      </w:r>
      <w:r w:rsidRPr="00CF4C9E">
        <w:rPr>
          <w:rFonts w:ascii="Arial" w:hAnsi="Arial" w:cs="Arial"/>
          <w:sz w:val="24"/>
          <w:szCs w:val="24"/>
        </w:rPr>
        <w:t>Нефтепродукты</w:t>
      </w:r>
      <w:r w:rsidRPr="00CF4C9E">
        <w:rPr>
          <w:rFonts w:ascii="Arial" w:hAnsi="Arial" w:cs="Arial"/>
          <w:sz w:val="24"/>
          <w:szCs w:val="24"/>
          <w:lang w:val="en-US"/>
        </w:rPr>
        <w:t xml:space="preserve"> </w:t>
      </w:r>
      <w:r w:rsidRPr="00CF4C9E">
        <w:rPr>
          <w:rFonts w:ascii="Arial" w:hAnsi="Arial" w:cs="Arial"/>
          <w:sz w:val="24"/>
          <w:szCs w:val="24"/>
        </w:rPr>
        <w:t>жидкие</w:t>
      </w:r>
      <w:r w:rsidRPr="00CF4C9E">
        <w:rPr>
          <w:rFonts w:ascii="Arial" w:hAnsi="Arial" w:cs="Arial"/>
          <w:sz w:val="24"/>
          <w:szCs w:val="24"/>
          <w:lang w:val="en-US"/>
        </w:rPr>
        <w:t>.</w:t>
      </w:r>
      <w:proofErr w:type="gramEnd"/>
      <w:r w:rsidRPr="00CF4C9E">
        <w:rPr>
          <w:rFonts w:ascii="Arial" w:hAnsi="Arial" w:cs="Arial"/>
          <w:sz w:val="24"/>
          <w:szCs w:val="24"/>
          <w:lang w:val="en-US"/>
        </w:rPr>
        <w:t xml:space="preserve"> </w:t>
      </w:r>
      <w:proofErr w:type="gramStart"/>
      <w:r w:rsidRPr="00CF4C9E">
        <w:rPr>
          <w:rFonts w:ascii="Arial" w:hAnsi="Arial" w:cs="Arial"/>
          <w:sz w:val="24"/>
          <w:szCs w:val="24"/>
        </w:rPr>
        <w:t>Ручной</w:t>
      </w:r>
      <w:r w:rsidRPr="00CF4C9E">
        <w:rPr>
          <w:rFonts w:ascii="Arial" w:hAnsi="Arial" w:cs="Arial"/>
          <w:sz w:val="24"/>
          <w:szCs w:val="24"/>
          <w:lang w:val="en-US"/>
        </w:rPr>
        <w:t xml:space="preserve"> </w:t>
      </w:r>
      <w:r w:rsidRPr="00CF4C9E">
        <w:rPr>
          <w:rFonts w:ascii="Arial" w:hAnsi="Arial" w:cs="Arial"/>
          <w:sz w:val="24"/>
          <w:szCs w:val="24"/>
        </w:rPr>
        <w:t>отбор</w:t>
      </w:r>
      <w:r w:rsidRPr="00CF4C9E">
        <w:rPr>
          <w:rFonts w:ascii="Arial" w:hAnsi="Arial" w:cs="Arial"/>
          <w:sz w:val="24"/>
          <w:szCs w:val="24"/>
          <w:lang w:val="en-US"/>
        </w:rPr>
        <w:t xml:space="preserve"> </w:t>
      </w:r>
      <w:r w:rsidRPr="00CF4C9E">
        <w:rPr>
          <w:rFonts w:ascii="Arial" w:hAnsi="Arial" w:cs="Arial"/>
          <w:sz w:val="24"/>
          <w:szCs w:val="24"/>
        </w:rPr>
        <w:t>проб</w:t>
      </w:r>
      <w:r>
        <w:rPr>
          <w:rFonts w:ascii="Arial" w:hAnsi="Arial" w:cs="Arial"/>
          <w:sz w:val="24"/>
          <w:szCs w:val="24"/>
          <w:lang w:val="en-US"/>
        </w:rPr>
        <w:t>)</w:t>
      </w:r>
      <w:r w:rsidRPr="00CF4C9E">
        <w:rPr>
          <w:rFonts w:ascii="Arial" w:hAnsi="Arial" w:cs="Arial"/>
          <w:sz w:val="24"/>
          <w:szCs w:val="24"/>
          <w:lang w:val="en-US"/>
        </w:rPr>
        <w:t>.</w:t>
      </w:r>
      <w:proofErr w:type="gramEnd"/>
    </w:p>
    <w:p w:rsidR="00CF4C9E" w:rsidRPr="00CF4C9E" w:rsidRDefault="00CF4C9E" w:rsidP="00CF4C9E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sz w:val="24"/>
          <w:szCs w:val="24"/>
          <w:lang w:val="en-US"/>
        </w:rPr>
      </w:pPr>
      <w:proofErr w:type="gramStart"/>
      <w:r w:rsidRPr="00CF4C9E">
        <w:rPr>
          <w:rFonts w:ascii="Arial" w:hAnsi="Arial" w:cs="Arial"/>
          <w:sz w:val="24"/>
          <w:szCs w:val="24"/>
          <w:lang w:val="en-US"/>
        </w:rPr>
        <w:t>ISO 3171:1988 Petroleum liquids — Automatic pipeline sampling (</w:t>
      </w:r>
      <w:r w:rsidRPr="00CF4C9E">
        <w:rPr>
          <w:rFonts w:ascii="Arial" w:hAnsi="Arial" w:cs="Arial"/>
          <w:sz w:val="24"/>
          <w:szCs w:val="24"/>
        </w:rPr>
        <w:t>Нефтепродукты</w:t>
      </w:r>
      <w:r w:rsidRPr="00CF4C9E">
        <w:rPr>
          <w:rFonts w:ascii="Arial" w:hAnsi="Arial" w:cs="Arial"/>
          <w:sz w:val="24"/>
          <w:szCs w:val="24"/>
          <w:lang w:val="en-US"/>
        </w:rPr>
        <w:t xml:space="preserve"> </w:t>
      </w:r>
      <w:r w:rsidRPr="00CF4C9E">
        <w:rPr>
          <w:rFonts w:ascii="Arial" w:hAnsi="Arial" w:cs="Arial"/>
          <w:sz w:val="24"/>
          <w:szCs w:val="24"/>
        </w:rPr>
        <w:t>жидкие</w:t>
      </w:r>
      <w:r w:rsidRPr="00CF4C9E">
        <w:rPr>
          <w:rFonts w:ascii="Arial" w:hAnsi="Arial" w:cs="Arial"/>
          <w:sz w:val="24"/>
          <w:szCs w:val="24"/>
          <w:lang w:val="en-US"/>
        </w:rPr>
        <w:t>.</w:t>
      </w:r>
      <w:proofErr w:type="gramEnd"/>
      <w:r w:rsidRPr="00CF4C9E">
        <w:rPr>
          <w:rFonts w:ascii="Arial" w:hAnsi="Arial" w:cs="Arial"/>
          <w:sz w:val="24"/>
          <w:szCs w:val="24"/>
          <w:lang w:val="en-US"/>
        </w:rPr>
        <w:t xml:space="preserve"> </w:t>
      </w:r>
      <w:proofErr w:type="gramStart"/>
      <w:r w:rsidRPr="00CF4C9E">
        <w:rPr>
          <w:rFonts w:ascii="Arial" w:hAnsi="Arial" w:cs="Arial"/>
          <w:sz w:val="24"/>
          <w:szCs w:val="24"/>
        </w:rPr>
        <w:t>Автоматический</w:t>
      </w:r>
      <w:r w:rsidRPr="00CF4C9E">
        <w:rPr>
          <w:rFonts w:ascii="Arial" w:hAnsi="Arial" w:cs="Arial"/>
          <w:sz w:val="24"/>
          <w:szCs w:val="24"/>
          <w:lang w:val="en-US"/>
        </w:rPr>
        <w:t xml:space="preserve"> </w:t>
      </w:r>
      <w:r w:rsidRPr="00CF4C9E">
        <w:rPr>
          <w:rFonts w:ascii="Arial" w:hAnsi="Arial" w:cs="Arial"/>
          <w:sz w:val="24"/>
          <w:szCs w:val="24"/>
        </w:rPr>
        <w:t>отбор</w:t>
      </w:r>
      <w:r w:rsidRPr="00CF4C9E">
        <w:rPr>
          <w:rFonts w:ascii="Arial" w:hAnsi="Arial" w:cs="Arial"/>
          <w:sz w:val="24"/>
          <w:szCs w:val="24"/>
          <w:lang w:val="en-US"/>
        </w:rPr>
        <w:t xml:space="preserve"> </w:t>
      </w:r>
      <w:r w:rsidRPr="00CF4C9E">
        <w:rPr>
          <w:rFonts w:ascii="Arial" w:hAnsi="Arial" w:cs="Arial"/>
          <w:sz w:val="24"/>
          <w:szCs w:val="24"/>
        </w:rPr>
        <w:t>проб</w:t>
      </w:r>
      <w:r w:rsidRPr="00CF4C9E">
        <w:rPr>
          <w:rFonts w:ascii="Arial" w:hAnsi="Arial" w:cs="Arial"/>
          <w:sz w:val="24"/>
          <w:szCs w:val="24"/>
          <w:lang w:val="en-US"/>
        </w:rPr>
        <w:t xml:space="preserve"> </w:t>
      </w:r>
      <w:r w:rsidRPr="00CF4C9E">
        <w:rPr>
          <w:rFonts w:ascii="Arial" w:hAnsi="Arial" w:cs="Arial"/>
          <w:sz w:val="24"/>
          <w:szCs w:val="24"/>
        </w:rPr>
        <w:t>из</w:t>
      </w:r>
      <w:r w:rsidRPr="00CF4C9E">
        <w:rPr>
          <w:rFonts w:ascii="Arial" w:hAnsi="Arial" w:cs="Arial"/>
          <w:sz w:val="24"/>
          <w:szCs w:val="24"/>
          <w:lang w:val="en-US"/>
        </w:rPr>
        <w:t xml:space="preserve"> </w:t>
      </w:r>
      <w:r w:rsidRPr="00CF4C9E">
        <w:rPr>
          <w:rFonts w:ascii="Arial" w:hAnsi="Arial" w:cs="Arial"/>
          <w:sz w:val="24"/>
          <w:szCs w:val="24"/>
        </w:rPr>
        <w:t>трубопровода</w:t>
      </w:r>
      <w:r w:rsidRPr="00CF4C9E">
        <w:rPr>
          <w:rFonts w:ascii="Arial" w:hAnsi="Arial" w:cs="Arial"/>
          <w:sz w:val="24"/>
          <w:szCs w:val="24"/>
          <w:lang w:val="en-US"/>
        </w:rPr>
        <w:t>).</w:t>
      </w:r>
      <w:proofErr w:type="gramEnd"/>
    </w:p>
    <w:p w:rsidR="00CF4C9E" w:rsidRPr="00CF4C9E" w:rsidRDefault="00CF4C9E" w:rsidP="00CF4C9E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sz w:val="24"/>
          <w:szCs w:val="24"/>
          <w:lang w:val="en-US"/>
        </w:rPr>
      </w:pPr>
      <w:r w:rsidRPr="00CF4C9E">
        <w:rPr>
          <w:rFonts w:ascii="Arial" w:hAnsi="Arial" w:cs="Arial"/>
          <w:sz w:val="24"/>
          <w:szCs w:val="24"/>
          <w:lang w:val="en-US"/>
        </w:rPr>
        <w:t>ISO 3696:1987 Water for analytical laboratory use — Specification and test methods (</w:t>
      </w:r>
      <w:r w:rsidRPr="00CF4C9E">
        <w:rPr>
          <w:rFonts w:ascii="Arial" w:hAnsi="Arial" w:cs="Arial"/>
          <w:sz w:val="24"/>
          <w:szCs w:val="24"/>
        </w:rPr>
        <w:t>Вода</w:t>
      </w:r>
      <w:r w:rsidRPr="00CF4C9E">
        <w:rPr>
          <w:rFonts w:ascii="Arial" w:hAnsi="Arial" w:cs="Arial"/>
          <w:sz w:val="24"/>
          <w:szCs w:val="24"/>
          <w:lang w:val="en-US"/>
        </w:rPr>
        <w:t xml:space="preserve"> </w:t>
      </w:r>
      <w:r w:rsidRPr="00CF4C9E">
        <w:rPr>
          <w:rFonts w:ascii="Arial" w:hAnsi="Arial" w:cs="Arial"/>
          <w:sz w:val="24"/>
          <w:szCs w:val="24"/>
        </w:rPr>
        <w:t>для</w:t>
      </w:r>
      <w:r w:rsidRPr="00CF4C9E">
        <w:rPr>
          <w:rFonts w:ascii="Arial" w:hAnsi="Arial" w:cs="Arial"/>
          <w:sz w:val="24"/>
          <w:szCs w:val="24"/>
          <w:lang w:val="en-US"/>
        </w:rPr>
        <w:t xml:space="preserve"> </w:t>
      </w:r>
      <w:r w:rsidRPr="00CF4C9E">
        <w:rPr>
          <w:rFonts w:ascii="Arial" w:hAnsi="Arial" w:cs="Arial"/>
          <w:sz w:val="24"/>
          <w:szCs w:val="24"/>
        </w:rPr>
        <w:t>лабораторного</w:t>
      </w:r>
      <w:r w:rsidRPr="00CF4C9E">
        <w:rPr>
          <w:rFonts w:ascii="Arial" w:hAnsi="Arial" w:cs="Arial"/>
          <w:sz w:val="24"/>
          <w:szCs w:val="24"/>
          <w:lang w:val="en-US"/>
        </w:rPr>
        <w:t xml:space="preserve"> </w:t>
      </w:r>
      <w:r w:rsidRPr="00CF4C9E">
        <w:rPr>
          <w:rFonts w:ascii="Arial" w:hAnsi="Arial" w:cs="Arial"/>
          <w:sz w:val="24"/>
          <w:szCs w:val="24"/>
        </w:rPr>
        <w:t>анализа</w:t>
      </w:r>
      <w:r w:rsidRPr="00CF4C9E">
        <w:rPr>
          <w:rFonts w:ascii="Arial" w:hAnsi="Arial" w:cs="Arial"/>
          <w:sz w:val="24"/>
          <w:szCs w:val="24"/>
          <w:lang w:val="en-US"/>
        </w:rPr>
        <w:t xml:space="preserve">. </w:t>
      </w:r>
      <w:proofErr w:type="gramStart"/>
      <w:r w:rsidRPr="00CF4C9E">
        <w:rPr>
          <w:rFonts w:ascii="Arial" w:hAnsi="Arial" w:cs="Arial"/>
          <w:sz w:val="24"/>
          <w:szCs w:val="24"/>
        </w:rPr>
        <w:t>Технические</w:t>
      </w:r>
      <w:r w:rsidRPr="00CF4C9E">
        <w:rPr>
          <w:rFonts w:ascii="Arial" w:hAnsi="Arial" w:cs="Arial"/>
          <w:sz w:val="24"/>
          <w:szCs w:val="24"/>
          <w:lang w:val="en-US"/>
        </w:rPr>
        <w:t xml:space="preserve"> </w:t>
      </w:r>
      <w:r w:rsidRPr="00CF4C9E">
        <w:rPr>
          <w:rFonts w:ascii="Arial" w:hAnsi="Arial" w:cs="Arial"/>
          <w:sz w:val="24"/>
          <w:szCs w:val="24"/>
        </w:rPr>
        <w:t>условия</w:t>
      </w:r>
      <w:r w:rsidRPr="00CF4C9E">
        <w:rPr>
          <w:rFonts w:ascii="Arial" w:hAnsi="Arial" w:cs="Arial"/>
          <w:sz w:val="24"/>
          <w:szCs w:val="24"/>
          <w:lang w:val="en-US"/>
        </w:rPr>
        <w:t xml:space="preserve"> </w:t>
      </w:r>
      <w:r w:rsidRPr="00CF4C9E">
        <w:rPr>
          <w:rFonts w:ascii="Arial" w:hAnsi="Arial" w:cs="Arial"/>
          <w:sz w:val="24"/>
          <w:szCs w:val="24"/>
        </w:rPr>
        <w:t>и</w:t>
      </w:r>
      <w:r w:rsidRPr="00CF4C9E">
        <w:rPr>
          <w:rFonts w:ascii="Arial" w:hAnsi="Arial" w:cs="Arial"/>
          <w:sz w:val="24"/>
          <w:szCs w:val="24"/>
          <w:lang w:val="en-US"/>
        </w:rPr>
        <w:t xml:space="preserve"> </w:t>
      </w:r>
      <w:r w:rsidRPr="00CF4C9E">
        <w:rPr>
          <w:rFonts w:ascii="Arial" w:hAnsi="Arial" w:cs="Arial"/>
          <w:sz w:val="24"/>
          <w:szCs w:val="24"/>
        </w:rPr>
        <w:t>методы</w:t>
      </w:r>
      <w:r w:rsidRPr="00CF4C9E">
        <w:rPr>
          <w:rFonts w:ascii="Arial" w:hAnsi="Arial" w:cs="Arial"/>
          <w:sz w:val="24"/>
          <w:szCs w:val="24"/>
          <w:lang w:val="en-US"/>
        </w:rPr>
        <w:t>).</w:t>
      </w:r>
      <w:proofErr w:type="gramEnd"/>
    </w:p>
    <w:p w:rsidR="00CF4C9E" w:rsidRPr="00CF4C9E" w:rsidRDefault="00CF4C9E" w:rsidP="00CF4C9E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sz w:val="24"/>
          <w:szCs w:val="24"/>
          <w:lang w:val="en-US"/>
        </w:rPr>
      </w:pPr>
      <w:proofErr w:type="gramStart"/>
      <w:r w:rsidRPr="00CF4C9E">
        <w:rPr>
          <w:rFonts w:ascii="Arial" w:hAnsi="Arial" w:cs="Arial"/>
          <w:sz w:val="24"/>
          <w:szCs w:val="24"/>
          <w:lang w:val="en-US"/>
        </w:rPr>
        <w:t>ISO 3733:1976 Petroleum products and bituminous materials — Determination of water — Distillation method (</w:t>
      </w:r>
      <w:r w:rsidRPr="00CF4C9E">
        <w:rPr>
          <w:rFonts w:ascii="Arial" w:hAnsi="Arial" w:cs="Arial"/>
          <w:sz w:val="24"/>
          <w:szCs w:val="24"/>
        </w:rPr>
        <w:t>Нефтепродукты</w:t>
      </w:r>
      <w:r w:rsidRPr="00CF4C9E">
        <w:rPr>
          <w:rFonts w:ascii="Arial" w:hAnsi="Arial" w:cs="Arial"/>
          <w:sz w:val="24"/>
          <w:szCs w:val="24"/>
          <w:lang w:val="en-US"/>
        </w:rPr>
        <w:t xml:space="preserve"> </w:t>
      </w:r>
      <w:r w:rsidRPr="00CF4C9E">
        <w:rPr>
          <w:rFonts w:ascii="Arial" w:hAnsi="Arial" w:cs="Arial"/>
          <w:sz w:val="24"/>
          <w:szCs w:val="24"/>
        </w:rPr>
        <w:t>и</w:t>
      </w:r>
      <w:r w:rsidRPr="00CF4C9E">
        <w:rPr>
          <w:rFonts w:ascii="Arial" w:hAnsi="Arial" w:cs="Arial"/>
          <w:sz w:val="24"/>
          <w:szCs w:val="24"/>
          <w:lang w:val="en-US"/>
        </w:rPr>
        <w:t xml:space="preserve"> </w:t>
      </w:r>
      <w:r w:rsidRPr="00CF4C9E">
        <w:rPr>
          <w:rFonts w:ascii="Arial" w:hAnsi="Arial" w:cs="Arial"/>
          <w:sz w:val="24"/>
          <w:szCs w:val="24"/>
        </w:rPr>
        <w:t>битумные</w:t>
      </w:r>
      <w:r w:rsidRPr="00CF4C9E">
        <w:rPr>
          <w:rFonts w:ascii="Arial" w:hAnsi="Arial" w:cs="Arial"/>
          <w:sz w:val="24"/>
          <w:szCs w:val="24"/>
          <w:lang w:val="en-US"/>
        </w:rPr>
        <w:t xml:space="preserve"> </w:t>
      </w:r>
      <w:r w:rsidRPr="00CF4C9E">
        <w:rPr>
          <w:rFonts w:ascii="Arial" w:hAnsi="Arial" w:cs="Arial"/>
          <w:sz w:val="24"/>
          <w:szCs w:val="24"/>
        </w:rPr>
        <w:t>материалы</w:t>
      </w:r>
      <w:r w:rsidRPr="00CF4C9E">
        <w:rPr>
          <w:rFonts w:ascii="Arial" w:hAnsi="Arial" w:cs="Arial"/>
          <w:sz w:val="24"/>
          <w:szCs w:val="24"/>
          <w:lang w:val="en-US"/>
        </w:rPr>
        <w:t>.</w:t>
      </w:r>
      <w:proofErr w:type="gramEnd"/>
      <w:r w:rsidRPr="00CF4C9E">
        <w:rPr>
          <w:rFonts w:ascii="Arial" w:hAnsi="Arial" w:cs="Arial"/>
          <w:sz w:val="24"/>
          <w:szCs w:val="24"/>
          <w:lang w:val="en-US"/>
        </w:rPr>
        <w:t xml:space="preserve"> </w:t>
      </w:r>
      <w:r w:rsidRPr="00CF4C9E">
        <w:rPr>
          <w:rFonts w:ascii="Arial" w:hAnsi="Arial" w:cs="Arial"/>
          <w:sz w:val="24"/>
          <w:szCs w:val="24"/>
        </w:rPr>
        <w:t>Определение</w:t>
      </w:r>
      <w:r w:rsidRPr="00CF4C9E">
        <w:rPr>
          <w:rFonts w:ascii="Arial" w:hAnsi="Arial" w:cs="Arial"/>
          <w:sz w:val="24"/>
          <w:szCs w:val="24"/>
          <w:lang w:val="en-US"/>
        </w:rPr>
        <w:t xml:space="preserve"> </w:t>
      </w:r>
      <w:r w:rsidRPr="00CF4C9E">
        <w:rPr>
          <w:rFonts w:ascii="Arial" w:hAnsi="Arial" w:cs="Arial"/>
          <w:sz w:val="24"/>
          <w:szCs w:val="24"/>
        </w:rPr>
        <w:t>содержания</w:t>
      </w:r>
      <w:r w:rsidRPr="00CF4C9E">
        <w:rPr>
          <w:rFonts w:ascii="Arial" w:hAnsi="Arial" w:cs="Arial"/>
          <w:sz w:val="24"/>
          <w:szCs w:val="24"/>
          <w:lang w:val="en-US"/>
        </w:rPr>
        <w:t xml:space="preserve"> </w:t>
      </w:r>
      <w:r w:rsidRPr="00CF4C9E">
        <w:rPr>
          <w:rFonts w:ascii="Arial" w:hAnsi="Arial" w:cs="Arial"/>
          <w:sz w:val="24"/>
          <w:szCs w:val="24"/>
        </w:rPr>
        <w:t>воды</w:t>
      </w:r>
      <w:r w:rsidRPr="00CF4C9E">
        <w:rPr>
          <w:rFonts w:ascii="Arial" w:hAnsi="Arial" w:cs="Arial"/>
          <w:sz w:val="24"/>
          <w:szCs w:val="24"/>
          <w:lang w:val="en-US"/>
        </w:rPr>
        <w:t xml:space="preserve">. </w:t>
      </w:r>
      <w:proofErr w:type="gramStart"/>
      <w:r w:rsidRPr="00CF4C9E">
        <w:rPr>
          <w:rFonts w:ascii="Arial" w:hAnsi="Arial" w:cs="Arial"/>
          <w:sz w:val="24"/>
          <w:szCs w:val="24"/>
        </w:rPr>
        <w:t>Метод</w:t>
      </w:r>
      <w:r w:rsidRPr="00CF4C9E">
        <w:rPr>
          <w:rFonts w:ascii="Arial" w:hAnsi="Arial" w:cs="Arial"/>
          <w:sz w:val="24"/>
          <w:szCs w:val="24"/>
          <w:lang w:val="en-US"/>
        </w:rPr>
        <w:t xml:space="preserve"> </w:t>
      </w:r>
      <w:r w:rsidRPr="00CF4C9E">
        <w:rPr>
          <w:rFonts w:ascii="Arial" w:hAnsi="Arial" w:cs="Arial"/>
          <w:sz w:val="24"/>
          <w:szCs w:val="24"/>
        </w:rPr>
        <w:t>аналитической</w:t>
      </w:r>
      <w:r w:rsidRPr="00CF4C9E">
        <w:rPr>
          <w:rFonts w:ascii="Arial" w:hAnsi="Arial" w:cs="Arial"/>
          <w:sz w:val="24"/>
          <w:szCs w:val="24"/>
          <w:lang w:val="en-US"/>
        </w:rPr>
        <w:t xml:space="preserve"> </w:t>
      </w:r>
      <w:r w:rsidRPr="00CF4C9E">
        <w:rPr>
          <w:rFonts w:ascii="Arial" w:hAnsi="Arial" w:cs="Arial"/>
          <w:sz w:val="24"/>
          <w:szCs w:val="24"/>
        </w:rPr>
        <w:t>разгонки</w:t>
      </w:r>
      <w:r w:rsidRPr="00CF4C9E">
        <w:rPr>
          <w:rFonts w:ascii="Arial" w:hAnsi="Arial" w:cs="Arial"/>
          <w:sz w:val="24"/>
          <w:szCs w:val="24"/>
          <w:lang w:val="en-US"/>
        </w:rPr>
        <w:t>).</w:t>
      </w:r>
      <w:proofErr w:type="gramEnd"/>
    </w:p>
    <w:p w:rsidR="00CF4C9E" w:rsidRDefault="00CF4C9E" w:rsidP="00CF4C9E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CF4C9E">
        <w:rPr>
          <w:rFonts w:ascii="Arial" w:hAnsi="Arial" w:cs="Arial"/>
          <w:sz w:val="24"/>
          <w:szCs w:val="24"/>
          <w:lang w:val="en-US"/>
        </w:rPr>
        <w:t>ISO 3734:1997 Petroleum products — Determination of water and sediment in residual fuel oils — Centrifuge method (</w:t>
      </w:r>
      <w:r w:rsidRPr="00CF4C9E">
        <w:rPr>
          <w:rFonts w:ascii="Arial" w:hAnsi="Arial" w:cs="Arial"/>
          <w:sz w:val="24"/>
          <w:szCs w:val="24"/>
        </w:rPr>
        <w:t>Нефтепродукты</w:t>
      </w:r>
      <w:r w:rsidRPr="00CF4C9E">
        <w:rPr>
          <w:rFonts w:ascii="Arial" w:hAnsi="Arial" w:cs="Arial"/>
          <w:sz w:val="24"/>
          <w:szCs w:val="24"/>
          <w:lang w:val="en-US"/>
        </w:rPr>
        <w:t xml:space="preserve">. </w:t>
      </w:r>
      <w:r w:rsidRPr="00CF4C9E">
        <w:rPr>
          <w:rFonts w:ascii="Arial" w:hAnsi="Arial" w:cs="Arial"/>
          <w:sz w:val="24"/>
          <w:szCs w:val="24"/>
        </w:rPr>
        <w:t xml:space="preserve">Определение содержания воды и осадка в топливном мазуте. </w:t>
      </w:r>
      <w:proofErr w:type="gramStart"/>
      <w:r w:rsidRPr="00CF4C9E">
        <w:rPr>
          <w:rFonts w:ascii="Arial" w:hAnsi="Arial" w:cs="Arial"/>
          <w:sz w:val="24"/>
          <w:szCs w:val="24"/>
        </w:rPr>
        <w:t>Метод с применением центрифуги).</w:t>
      </w:r>
      <w:proofErr w:type="gramEnd"/>
    </w:p>
    <w:p w:rsidR="00D62249" w:rsidRDefault="00D62249" w:rsidP="00CF4C9E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sz w:val="24"/>
          <w:szCs w:val="24"/>
        </w:rPr>
      </w:pPr>
    </w:p>
    <w:p w:rsidR="00D62249" w:rsidRPr="00D62249" w:rsidRDefault="004B5808" w:rsidP="00D62249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b/>
          <w:sz w:val="24"/>
          <w:szCs w:val="24"/>
        </w:rPr>
      </w:pPr>
      <w:r w:rsidRPr="004B5808">
        <w:rPr>
          <w:rFonts w:ascii="Arial" w:hAnsi="Arial" w:cs="Arial"/>
          <w:b/>
          <w:sz w:val="24"/>
          <w:szCs w:val="24"/>
        </w:rPr>
        <w:t>7. Сведения об учете полученных замечаний</w:t>
      </w:r>
    </w:p>
    <w:p w:rsidR="00D62249" w:rsidRPr="00CF4C9E" w:rsidRDefault="00D62249" w:rsidP="00D62249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D62249">
        <w:rPr>
          <w:rFonts w:ascii="Arial" w:hAnsi="Arial" w:cs="Arial"/>
          <w:sz w:val="24"/>
          <w:szCs w:val="24"/>
        </w:rPr>
        <w:t xml:space="preserve">В ходе разработки проекта стандарта получены отзывы от следующих государств - участников Евразийского совета по стандартизации, метрологии и сертификации: </w:t>
      </w:r>
      <w:r>
        <w:rPr>
          <w:rFonts w:ascii="Arial" w:hAnsi="Arial" w:cs="Arial"/>
          <w:sz w:val="24"/>
          <w:szCs w:val="24"/>
        </w:rPr>
        <w:t>Республики Беларусь</w:t>
      </w:r>
      <w:r w:rsidRPr="00D62249">
        <w:rPr>
          <w:rFonts w:ascii="Arial" w:hAnsi="Arial" w:cs="Arial"/>
          <w:sz w:val="24"/>
          <w:szCs w:val="24"/>
        </w:rPr>
        <w:t xml:space="preserve">. Основной объем замечаний и предложений получен в части технического изложения текста проекта. В Сводке отзывов отражены все полученные замечания к </w:t>
      </w:r>
      <w:proofErr w:type="spellStart"/>
      <w:r w:rsidRPr="00D62249">
        <w:rPr>
          <w:rFonts w:ascii="Arial" w:hAnsi="Arial" w:cs="Arial"/>
          <w:sz w:val="24"/>
          <w:szCs w:val="24"/>
        </w:rPr>
        <w:t>проект</w:t>
      </w:r>
      <w:proofErr w:type="gramStart"/>
      <w:r w:rsidRPr="00D62249">
        <w:rPr>
          <w:rFonts w:ascii="Arial" w:hAnsi="Arial" w:cs="Arial"/>
          <w:sz w:val="24"/>
          <w:szCs w:val="24"/>
        </w:rPr>
        <w:t>e</w:t>
      </w:r>
      <w:proofErr w:type="spellEnd"/>
      <w:proofErr w:type="gramEnd"/>
      <w:r w:rsidRPr="00D62249">
        <w:rPr>
          <w:rFonts w:ascii="Arial" w:hAnsi="Arial" w:cs="Arial"/>
          <w:sz w:val="24"/>
          <w:szCs w:val="24"/>
        </w:rPr>
        <w:t xml:space="preserve"> с обоснованиями от разработчика.</w:t>
      </w:r>
    </w:p>
    <w:p w:rsidR="00D62249" w:rsidRPr="00CF4C9E" w:rsidRDefault="00D62249" w:rsidP="00B66C0C">
      <w:pPr>
        <w:autoSpaceDE w:val="0"/>
        <w:autoSpaceDN w:val="0"/>
        <w:adjustRightInd w:val="0"/>
        <w:ind w:firstLine="567"/>
        <w:rPr>
          <w:rFonts w:ascii="Arial" w:hAnsi="Arial" w:cs="Arial"/>
          <w:b/>
          <w:sz w:val="24"/>
          <w:szCs w:val="24"/>
        </w:rPr>
      </w:pPr>
    </w:p>
    <w:p w:rsidR="00B66C0C" w:rsidRPr="005F2C8F" w:rsidRDefault="00D62249" w:rsidP="00B66C0C">
      <w:pPr>
        <w:autoSpaceDE w:val="0"/>
        <w:autoSpaceDN w:val="0"/>
        <w:adjustRightInd w:val="0"/>
        <w:ind w:firstLine="567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="00B66C0C" w:rsidRPr="005F2C8F">
        <w:rPr>
          <w:rFonts w:ascii="Arial" w:hAnsi="Arial" w:cs="Arial"/>
          <w:b/>
          <w:sz w:val="24"/>
          <w:szCs w:val="24"/>
        </w:rPr>
        <w:t xml:space="preserve">. </w:t>
      </w:r>
      <w:r w:rsidR="00B66C0C" w:rsidRPr="000D0FD5">
        <w:rPr>
          <w:rFonts w:ascii="Arial" w:hAnsi="Arial" w:cs="Arial"/>
          <w:b/>
          <w:iCs/>
          <w:sz w:val="24"/>
          <w:szCs w:val="24"/>
        </w:rPr>
        <w:t>Сведения</w:t>
      </w:r>
      <w:r w:rsidR="00B66C0C" w:rsidRPr="005F2C8F">
        <w:rPr>
          <w:rFonts w:ascii="Arial" w:hAnsi="Arial" w:cs="Arial"/>
          <w:b/>
          <w:iCs/>
          <w:sz w:val="24"/>
          <w:szCs w:val="24"/>
        </w:rPr>
        <w:t xml:space="preserve"> </w:t>
      </w:r>
      <w:r w:rsidR="00B66C0C" w:rsidRPr="000D0FD5">
        <w:rPr>
          <w:rFonts w:ascii="Arial" w:hAnsi="Arial" w:cs="Arial"/>
          <w:b/>
          <w:iCs/>
          <w:sz w:val="24"/>
          <w:szCs w:val="24"/>
        </w:rPr>
        <w:t>о</w:t>
      </w:r>
      <w:r w:rsidR="00B66C0C" w:rsidRPr="005F2C8F">
        <w:rPr>
          <w:rFonts w:ascii="Arial" w:hAnsi="Arial" w:cs="Arial"/>
          <w:b/>
          <w:iCs/>
          <w:sz w:val="24"/>
          <w:szCs w:val="24"/>
        </w:rPr>
        <w:t xml:space="preserve"> </w:t>
      </w:r>
      <w:r w:rsidR="00B66C0C" w:rsidRPr="000D0FD5">
        <w:rPr>
          <w:rFonts w:ascii="Arial" w:hAnsi="Arial" w:cs="Arial"/>
          <w:b/>
          <w:iCs/>
          <w:sz w:val="24"/>
          <w:szCs w:val="24"/>
        </w:rPr>
        <w:t>разработчике</w:t>
      </w:r>
      <w:r w:rsidR="00B66C0C" w:rsidRPr="005F2C8F">
        <w:rPr>
          <w:rFonts w:ascii="Arial" w:hAnsi="Arial" w:cs="Arial"/>
          <w:b/>
          <w:iCs/>
          <w:sz w:val="24"/>
          <w:szCs w:val="24"/>
        </w:rPr>
        <w:t xml:space="preserve"> </w:t>
      </w:r>
      <w:r w:rsidR="00B66C0C" w:rsidRPr="000D0FD5">
        <w:rPr>
          <w:rFonts w:ascii="Arial" w:hAnsi="Arial" w:cs="Arial"/>
          <w:b/>
          <w:iCs/>
          <w:sz w:val="24"/>
          <w:szCs w:val="24"/>
        </w:rPr>
        <w:t>стандарта</w:t>
      </w:r>
    </w:p>
    <w:p w:rsidR="00B66C0C" w:rsidRPr="000D0FD5" w:rsidRDefault="00B66C0C" w:rsidP="00236DC7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iCs/>
          <w:sz w:val="24"/>
          <w:szCs w:val="24"/>
        </w:rPr>
      </w:pPr>
      <w:r w:rsidRPr="000D0FD5">
        <w:rPr>
          <w:rFonts w:ascii="Arial" w:hAnsi="Arial" w:cs="Arial"/>
          <w:iCs/>
          <w:sz w:val="24"/>
          <w:szCs w:val="24"/>
        </w:rPr>
        <w:t>Разработчик: Товарищество с ограниченной ответственностью «</w:t>
      </w:r>
      <w:proofErr w:type="spellStart"/>
      <w:r w:rsidRPr="000D0FD5">
        <w:rPr>
          <w:rFonts w:ascii="Arial" w:hAnsi="Arial" w:cs="Arial"/>
          <w:iCs/>
          <w:sz w:val="24"/>
          <w:szCs w:val="24"/>
        </w:rPr>
        <w:t>Стройинжиниринг</w:t>
      </w:r>
      <w:proofErr w:type="spellEnd"/>
      <w:r w:rsidRPr="000D0FD5">
        <w:rPr>
          <w:rFonts w:ascii="Arial" w:hAnsi="Arial" w:cs="Arial"/>
          <w:iCs/>
          <w:sz w:val="24"/>
          <w:szCs w:val="24"/>
        </w:rPr>
        <w:t xml:space="preserve"> Астана».</w:t>
      </w:r>
    </w:p>
    <w:p w:rsidR="00B66C0C" w:rsidRPr="000D0FD5" w:rsidRDefault="00B66C0C" w:rsidP="00236DC7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iCs/>
          <w:sz w:val="24"/>
          <w:szCs w:val="24"/>
        </w:rPr>
      </w:pPr>
      <w:r w:rsidRPr="000D0FD5">
        <w:rPr>
          <w:rFonts w:ascii="Arial" w:hAnsi="Arial" w:cs="Arial"/>
          <w:iCs/>
          <w:sz w:val="24"/>
          <w:szCs w:val="24"/>
        </w:rPr>
        <w:t xml:space="preserve">Юридический и фактический адрес разработчика: Республика Казахстан, 010000, г. </w:t>
      </w:r>
      <w:proofErr w:type="spellStart"/>
      <w:r w:rsidR="004A53AB" w:rsidRPr="000D0FD5">
        <w:rPr>
          <w:rFonts w:ascii="Arial" w:hAnsi="Arial" w:cs="Arial"/>
          <w:iCs/>
          <w:sz w:val="24"/>
          <w:szCs w:val="24"/>
        </w:rPr>
        <w:t>Нур-Султан</w:t>
      </w:r>
      <w:proofErr w:type="spellEnd"/>
      <w:r w:rsidRPr="000D0FD5">
        <w:rPr>
          <w:rFonts w:ascii="Arial" w:hAnsi="Arial" w:cs="Arial"/>
          <w:iCs/>
          <w:sz w:val="24"/>
          <w:szCs w:val="24"/>
        </w:rPr>
        <w:t xml:space="preserve">, </w:t>
      </w:r>
      <w:proofErr w:type="spellStart"/>
      <w:r w:rsidRPr="000D0FD5">
        <w:rPr>
          <w:rFonts w:ascii="Arial" w:hAnsi="Arial" w:cs="Arial"/>
          <w:iCs/>
          <w:sz w:val="24"/>
          <w:szCs w:val="24"/>
        </w:rPr>
        <w:t>мкр</w:t>
      </w:r>
      <w:proofErr w:type="spellEnd"/>
      <w:r w:rsidRPr="000D0FD5">
        <w:rPr>
          <w:rFonts w:ascii="Arial" w:hAnsi="Arial" w:cs="Arial"/>
          <w:iCs/>
          <w:sz w:val="24"/>
          <w:szCs w:val="24"/>
        </w:rPr>
        <w:t xml:space="preserve">. </w:t>
      </w:r>
      <w:proofErr w:type="spellStart"/>
      <w:r w:rsidRPr="000D0FD5">
        <w:rPr>
          <w:rFonts w:ascii="Arial" w:hAnsi="Arial" w:cs="Arial"/>
          <w:iCs/>
          <w:sz w:val="24"/>
          <w:szCs w:val="24"/>
        </w:rPr>
        <w:t>Чубары</w:t>
      </w:r>
      <w:proofErr w:type="spellEnd"/>
      <w:r w:rsidRPr="000D0FD5">
        <w:rPr>
          <w:rFonts w:ascii="Arial" w:hAnsi="Arial" w:cs="Arial"/>
          <w:iCs/>
          <w:sz w:val="24"/>
          <w:szCs w:val="24"/>
        </w:rPr>
        <w:t xml:space="preserve">, ул. </w:t>
      </w:r>
      <w:proofErr w:type="spellStart"/>
      <w:r w:rsidRPr="000D0FD5">
        <w:rPr>
          <w:rFonts w:ascii="Arial" w:hAnsi="Arial" w:cs="Arial"/>
          <w:iCs/>
          <w:sz w:val="24"/>
          <w:szCs w:val="24"/>
        </w:rPr>
        <w:t>Н.Ондасынова</w:t>
      </w:r>
      <w:proofErr w:type="spellEnd"/>
      <w:r w:rsidRPr="000D0FD5">
        <w:rPr>
          <w:rFonts w:ascii="Arial" w:hAnsi="Arial" w:cs="Arial"/>
          <w:iCs/>
          <w:sz w:val="24"/>
          <w:szCs w:val="24"/>
        </w:rPr>
        <w:t>, д. 45.</w:t>
      </w:r>
    </w:p>
    <w:p w:rsidR="00B66C0C" w:rsidRDefault="00B66C0C" w:rsidP="00236DC7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0D0FD5">
        <w:rPr>
          <w:rFonts w:ascii="Arial" w:hAnsi="Arial" w:cs="Arial"/>
          <w:iCs/>
          <w:sz w:val="24"/>
          <w:szCs w:val="24"/>
          <w:lang w:val="en-US"/>
        </w:rPr>
        <w:t>Email</w:t>
      </w:r>
      <w:r w:rsidRPr="000D0FD5">
        <w:rPr>
          <w:rFonts w:ascii="Arial" w:hAnsi="Arial" w:cs="Arial"/>
          <w:iCs/>
          <w:sz w:val="24"/>
          <w:szCs w:val="24"/>
        </w:rPr>
        <w:t xml:space="preserve"> разработчика: </w:t>
      </w:r>
      <w:hyperlink r:id="rId7" w:history="1">
        <w:r w:rsidRPr="000D0FD5">
          <w:rPr>
            <w:rStyle w:val="a4"/>
            <w:rFonts w:ascii="Arial" w:hAnsi="Arial" w:cs="Arial"/>
            <w:color w:val="auto"/>
            <w:sz w:val="24"/>
            <w:szCs w:val="24"/>
            <w:lang w:val="en-US"/>
          </w:rPr>
          <w:t>info</w:t>
        </w:r>
        <w:r w:rsidRPr="000D0FD5">
          <w:rPr>
            <w:rStyle w:val="a4"/>
            <w:rFonts w:ascii="Arial" w:hAnsi="Arial" w:cs="Arial"/>
            <w:color w:val="auto"/>
            <w:sz w:val="24"/>
            <w:szCs w:val="24"/>
          </w:rPr>
          <w:t>@</w:t>
        </w:r>
        <w:proofErr w:type="spellStart"/>
        <w:r w:rsidRPr="000D0FD5">
          <w:rPr>
            <w:rStyle w:val="a4"/>
            <w:rFonts w:ascii="Arial" w:hAnsi="Arial" w:cs="Arial"/>
            <w:color w:val="auto"/>
            <w:sz w:val="24"/>
            <w:szCs w:val="24"/>
            <w:lang w:val="en-US"/>
          </w:rPr>
          <w:t>stia</w:t>
        </w:r>
        <w:proofErr w:type="spellEnd"/>
        <w:r w:rsidRPr="000D0FD5">
          <w:rPr>
            <w:rStyle w:val="a4"/>
            <w:rFonts w:ascii="Arial" w:hAnsi="Arial" w:cs="Arial"/>
            <w:color w:val="auto"/>
            <w:sz w:val="24"/>
            <w:szCs w:val="24"/>
          </w:rPr>
          <w:t>.</w:t>
        </w:r>
        <w:proofErr w:type="spellStart"/>
        <w:r w:rsidRPr="000D0FD5">
          <w:rPr>
            <w:rStyle w:val="a4"/>
            <w:rFonts w:ascii="Arial" w:hAnsi="Arial" w:cs="Arial"/>
            <w:color w:val="auto"/>
            <w:sz w:val="24"/>
            <w:szCs w:val="24"/>
            <w:lang w:val="en-US"/>
          </w:rPr>
          <w:t>kz</w:t>
        </w:r>
        <w:proofErr w:type="spellEnd"/>
      </w:hyperlink>
      <w:r w:rsidRPr="000D0FD5">
        <w:rPr>
          <w:rFonts w:ascii="Arial" w:hAnsi="Arial" w:cs="Arial"/>
          <w:sz w:val="24"/>
          <w:szCs w:val="24"/>
        </w:rPr>
        <w:t xml:space="preserve"> </w:t>
      </w:r>
    </w:p>
    <w:p w:rsidR="00D54BFD" w:rsidRPr="000D0FD5" w:rsidRDefault="00D54BFD" w:rsidP="00236DC7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Сайт компании: </w:t>
      </w:r>
      <w:proofErr w:type="spellStart"/>
      <w:r w:rsidRPr="00D54BFD">
        <w:rPr>
          <w:rFonts w:ascii="Arial" w:hAnsi="Arial" w:cs="Arial"/>
          <w:sz w:val="24"/>
          <w:szCs w:val="24"/>
          <w:u w:val="single"/>
        </w:rPr>
        <w:t>stia.kz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</w:p>
    <w:p w:rsidR="00B66C0C" w:rsidRPr="000D0FD5" w:rsidRDefault="00B66C0C" w:rsidP="00236DC7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iCs/>
          <w:sz w:val="24"/>
          <w:szCs w:val="24"/>
        </w:rPr>
      </w:pPr>
      <w:r w:rsidRPr="000D0FD5">
        <w:rPr>
          <w:rFonts w:ascii="Arial" w:hAnsi="Arial" w:cs="Arial"/>
          <w:iCs/>
          <w:sz w:val="24"/>
          <w:szCs w:val="24"/>
        </w:rPr>
        <w:t>Контактные телефоны разработчика: 8(7172) 241-734, 241-627</w:t>
      </w:r>
    </w:p>
    <w:p w:rsidR="00B66C0C" w:rsidRPr="000D0FD5" w:rsidRDefault="00B66C0C" w:rsidP="00236DC7">
      <w:pPr>
        <w:spacing w:line="240" w:lineRule="auto"/>
        <w:ind w:firstLine="567"/>
        <w:rPr>
          <w:rFonts w:ascii="Arial" w:hAnsi="Arial" w:cs="Arial"/>
          <w:b/>
          <w:sz w:val="24"/>
          <w:szCs w:val="24"/>
        </w:rPr>
      </w:pPr>
    </w:p>
    <w:p w:rsidR="00F10CED" w:rsidRDefault="00F10CED" w:rsidP="00236DC7">
      <w:pPr>
        <w:spacing w:line="240" w:lineRule="auto"/>
        <w:ind w:firstLine="567"/>
        <w:rPr>
          <w:rFonts w:ascii="Arial" w:hAnsi="Arial" w:cs="Arial"/>
          <w:b/>
          <w:sz w:val="24"/>
          <w:szCs w:val="24"/>
        </w:rPr>
      </w:pPr>
    </w:p>
    <w:p w:rsidR="00B66C0C" w:rsidRPr="000D0FD5" w:rsidRDefault="00B66C0C" w:rsidP="00236DC7">
      <w:pPr>
        <w:spacing w:line="240" w:lineRule="auto"/>
        <w:ind w:firstLine="567"/>
        <w:rPr>
          <w:rFonts w:ascii="Arial" w:hAnsi="Arial" w:cs="Arial"/>
          <w:b/>
          <w:sz w:val="24"/>
          <w:szCs w:val="24"/>
        </w:rPr>
      </w:pPr>
      <w:r w:rsidRPr="000D0FD5">
        <w:rPr>
          <w:rFonts w:ascii="Arial" w:hAnsi="Arial" w:cs="Arial"/>
          <w:b/>
          <w:sz w:val="24"/>
          <w:szCs w:val="24"/>
        </w:rPr>
        <w:t>Руководитель разработки</w:t>
      </w:r>
    </w:p>
    <w:p w:rsidR="00B66C0C" w:rsidRPr="000D0FD5" w:rsidRDefault="00B66C0C" w:rsidP="00236DC7">
      <w:pPr>
        <w:spacing w:line="240" w:lineRule="auto"/>
        <w:ind w:firstLine="567"/>
        <w:rPr>
          <w:rFonts w:ascii="Arial" w:hAnsi="Arial" w:cs="Arial"/>
          <w:b/>
          <w:sz w:val="24"/>
          <w:szCs w:val="24"/>
        </w:rPr>
      </w:pPr>
      <w:r w:rsidRPr="000D0FD5">
        <w:rPr>
          <w:rFonts w:ascii="Arial" w:hAnsi="Arial" w:cs="Arial"/>
          <w:b/>
          <w:sz w:val="24"/>
          <w:szCs w:val="24"/>
        </w:rPr>
        <w:t>Директор</w:t>
      </w:r>
      <w:r w:rsidRPr="000D0FD5">
        <w:rPr>
          <w:rFonts w:ascii="Arial" w:hAnsi="Arial" w:cs="Arial"/>
          <w:b/>
          <w:sz w:val="24"/>
          <w:szCs w:val="24"/>
        </w:rPr>
        <w:tab/>
      </w:r>
      <w:r w:rsidRPr="000D0FD5">
        <w:rPr>
          <w:rFonts w:ascii="Arial" w:hAnsi="Arial" w:cs="Arial"/>
          <w:b/>
          <w:sz w:val="24"/>
          <w:szCs w:val="24"/>
        </w:rPr>
        <w:tab/>
      </w:r>
      <w:r w:rsidRPr="000D0FD5">
        <w:rPr>
          <w:rFonts w:ascii="Arial" w:hAnsi="Arial" w:cs="Arial"/>
          <w:b/>
          <w:sz w:val="24"/>
          <w:szCs w:val="24"/>
        </w:rPr>
        <w:tab/>
      </w:r>
      <w:r w:rsidRPr="000D0FD5">
        <w:rPr>
          <w:rFonts w:ascii="Arial" w:hAnsi="Arial" w:cs="Arial"/>
          <w:b/>
          <w:sz w:val="24"/>
          <w:szCs w:val="24"/>
        </w:rPr>
        <w:tab/>
      </w:r>
      <w:r w:rsidRPr="000D0FD5">
        <w:rPr>
          <w:rFonts w:ascii="Arial" w:hAnsi="Arial" w:cs="Arial"/>
          <w:b/>
          <w:sz w:val="24"/>
          <w:szCs w:val="24"/>
        </w:rPr>
        <w:tab/>
      </w:r>
      <w:r w:rsidRPr="000D0FD5">
        <w:rPr>
          <w:rFonts w:ascii="Arial" w:hAnsi="Arial" w:cs="Arial"/>
          <w:b/>
          <w:sz w:val="24"/>
          <w:szCs w:val="24"/>
        </w:rPr>
        <w:tab/>
      </w:r>
      <w:r w:rsidRPr="000D0FD5">
        <w:rPr>
          <w:rFonts w:ascii="Arial" w:hAnsi="Arial" w:cs="Arial"/>
          <w:b/>
          <w:sz w:val="24"/>
          <w:szCs w:val="24"/>
        </w:rPr>
        <w:tab/>
        <w:t xml:space="preserve">А. </w:t>
      </w:r>
      <w:proofErr w:type="spellStart"/>
      <w:r w:rsidRPr="000D0FD5">
        <w:rPr>
          <w:rFonts w:ascii="Arial" w:hAnsi="Arial" w:cs="Arial"/>
          <w:b/>
          <w:sz w:val="24"/>
          <w:szCs w:val="24"/>
        </w:rPr>
        <w:t>Габдулбариева</w:t>
      </w:r>
      <w:proofErr w:type="spellEnd"/>
    </w:p>
    <w:p w:rsidR="00B66C0C" w:rsidRPr="000D0FD5" w:rsidRDefault="00B66C0C" w:rsidP="00236DC7">
      <w:pPr>
        <w:spacing w:line="240" w:lineRule="auto"/>
        <w:ind w:firstLine="567"/>
        <w:rPr>
          <w:rFonts w:ascii="Arial" w:hAnsi="Arial" w:cs="Arial"/>
          <w:b/>
          <w:sz w:val="24"/>
          <w:szCs w:val="24"/>
        </w:rPr>
      </w:pPr>
    </w:p>
    <w:p w:rsidR="00B66C0C" w:rsidRPr="000D0FD5" w:rsidRDefault="00B66C0C" w:rsidP="00236DC7">
      <w:pPr>
        <w:spacing w:line="240" w:lineRule="auto"/>
        <w:ind w:firstLine="567"/>
        <w:rPr>
          <w:rFonts w:ascii="Arial" w:hAnsi="Arial" w:cs="Arial"/>
          <w:b/>
          <w:sz w:val="24"/>
          <w:szCs w:val="24"/>
        </w:rPr>
      </w:pPr>
      <w:r w:rsidRPr="000D0FD5">
        <w:rPr>
          <w:rFonts w:ascii="Arial" w:hAnsi="Arial" w:cs="Arial"/>
          <w:b/>
          <w:sz w:val="24"/>
          <w:szCs w:val="24"/>
        </w:rPr>
        <w:t>Разработчик</w:t>
      </w:r>
    </w:p>
    <w:p w:rsidR="00B66C0C" w:rsidRPr="000D0FD5" w:rsidRDefault="00B66C0C" w:rsidP="00236DC7">
      <w:pPr>
        <w:spacing w:line="240" w:lineRule="auto"/>
        <w:ind w:firstLine="567"/>
        <w:rPr>
          <w:rStyle w:val="s0"/>
          <w:rFonts w:ascii="Arial" w:hAnsi="Arial" w:cs="Arial"/>
          <w:sz w:val="24"/>
          <w:szCs w:val="24"/>
        </w:rPr>
      </w:pPr>
      <w:r w:rsidRPr="000D0FD5">
        <w:rPr>
          <w:rFonts w:ascii="Arial" w:hAnsi="Arial" w:cs="Arial"/>
          <w:b/>
          <w:sz w:val="24"/>
          <w:szCs w:val="24"/>
        </w:rPr>
        <w:t>Ответственный исполнитель:</w:t>
      </w:r>
      <w:r w:rsidRPr="000D0FD5">
        <w:rPr>
          <w:rFonts w:ascii="Arial" w:hAnsi="Arial" w:cs="Arial"/>
          <w:b/>
          <w:sz w:val="24"/>
          <w:szCs w:val="24"/>
        </w:rPr>
        <w:tab/>
      </w:r>
      <w:r w:rsidRPr="000D0FD5">
        <w:rPr>
          <w:rFonts w:ascii="Arial" w:hAnsi="Arial" w:cs="Arial"/>
          <w:b/>
          <w:sz w:val="24"/>
          <w:szCs w:val="24"/>
        </w:rPr>
        <w:tab/>
      </w:r>
      <w:r w:rsidRPr="000D0FD5">
        <w:rPr>
          <w:rFonts w:ascii="Arial" w:hAnsi="Arial" w:cs="Arial"/>
          <w:b/>
          <w:sz w:val="24"/>
          <w:szCs w:val="24"/>
        </w:rPr>
        <w:tab/>
      </w:r>
      <w:r w:rsidR="002B0576" w:rsidRPr="000D0FD5">
        <w:rPr>
          <w:rFonts w:ascii="Arial" w:hAnsi="Arial" w:cs="Arial"/>
          <w:b/>
          <w:sz w:val="24"/>
          <w:szCs w:val="24"/>
        </w:rPr>
        <w:tab/>
      </w:r>
      <w:r w:rsidR="00D54BFD">
        <w:rPr>
          <w:rFonts w:ascii="Arial" w:hAnsi="Arial" w:cs="Arial"/>
          <w:b/>
          <w:sz w:val="24"/>
          <w:szCs w:val="24"/>
        </w:rPr>
        <w:t>Е</w:t>
      </w:r>
      <w:r w:rsidR="004A53AB" w:rsidRPr="000D0FD5">
        <w:rPr>
          <w:rFonts w:ascii="Arial" w:hAnsi="Arial" w:cs="Arial"/>
          <w:b/>
          <w:sz w:val="24"/>
          <w:szCs w:val="24"/>
        </w:rPr>
        <w:t xml:space="preserve">. </w:t>
      </w:r>
      <w:proofErr w:type="spellStart"/>
      <w:r w:rsidR="00D54BFD">
        <w:rPr>
          <w:rFonts w:ascii="Arial" w:hAnsi="Arial" w:cs="Arial"/>
          <w:b/>
          <w:sz w:val="24"/>
          <w:szCs w:val="24"/>
        </w:rPr>
        <w:t>Нуржанов</w:t>
      </w:r>
      <w:proofErr w:type="spellEnd"/>
    </w:p>
    <w:p w:rsidR="00D04C27" w:rsidRPr="000D0FD5" w:rsidRDefault="00D04C27" w:rsidP="00236DC7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</w:p>
    <w:sectPr w:rsidR="00D04C27" w:rsidRPr="000D0FD5" w:rsidSect="00674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B39" w:rsidRDefault="00337B39" w:rsidP="00CF4C9E">
      <w:pPr>
        <w:spacing w:line="240" w:lineRule="auto"/>
      </w:pPr>
      <w:r>
        <w:separator/>
      </w:r>
    </w:p>
  </w:endnote>
  <w:endnote w:type="continuationSeparator" w:id="0">
    <w:p w:rsidR="00337B39" w:rsidRDefault="00337B39" w:rsidP="00CF4C9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B39" w:rsidRDefault="00337B39" w:rsidP="00CF4C9E">
      <w:pPr>
        <w:spacing w:line="240" w:lineRule="auto"/>
      </w:pPr>
      <w:r>
        <w:separator/>
      </w:r>
    </w:p>
  </w:footnote>
  <w:footnote w:type="continuationSeparator" w:id="0">
    <w:p w:rsidR="00337B39" w:rsidRDefault="00337B39" w:rsidP="00CF4C9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DE52DD"/>
    <w:multiLevelType w:val="hybridMultilevel"/>
    <w:tmpl w:val="4E2EB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4C27"/>
    <w:rsid w:val="00002CB5"/>
    <w:rsid w:val="00006BC6"/>
    <w:rsid w:val="00041F41"/>
    <w:rsid w:val="00046CD9"/>
    <w:rsid w:val="000A20FD"/>
    <w:rsid w:val="000B0C75"/>
    <w:rsid w:val="000C3749"/>
    <w:rsid w:val="000D0FD5"/>
    <w:rsid w:val="000E5A7B"/>
    <w:rsid w:val="00120376"/>
    <w:rsid w:val="00132E9F"/>
    <w:rsid w:val="00142B3E"/>
    <w:rsid w:val="00177D14"/>
    <w:rsid w:val="00180AE9"/>
    <w:rsid w:val="001958C6"/>
    <w:rsid w:val="001D321C"/>
    <w:rsid w:val="001E4F8D"/>
    <w:rsid w:val="00217C5C"/>
    <w:rsid w:val="00236DC7"/>
    <w:rsid w:val="00241C51"/>
    <w:rsid w:val="002614B2"/>
    <w:rsid w:val="002830CA"/>
    <w:rsid w:val="00296D8E"/>
    <w:rsid w:val="002B0576"/>
    <w:rsid w:val="003230BF"/>
    <w:rsid w:val="00323781"/>
    <w:rsid w:val="00337B39"/>
    <w:rsid w:val="00384934"/>
    <w:rsid w:val="00405A01"/>
    <w:rsid w:val="004248B0"/>
    <w:rsid w:val="0044288B"/>
    <w:rsid w:val="00460DC2"/>
    <w:rsid w:val="004944B0"/>
    <w:rsid w:val="004A53AB"/>
    <w:rsid w:val="004B5808"/>
    <w:rsid w:val="004E606C"/>
    <w:rsid w:val="00502173"/>
    <w:rsid w:val="005028CE"/>
    <w:rsid w:val="00512834"/>
    <w:rsid w:val="00527485"/>
    <w:rsid w:val="005402BD"/>
    <w:rsid w:val="0054607B"/>
    <w:rsid w:val="005570E3"/>
    <w:rsid w:val="00570182"/>
    <w:rsid w:val="00582C92"/>
    <w:rsid w:val="005A4EF1"/>
    <w:rsid w:val="005F2C8F"/>
    <w:rsid w:val="00616BA7"/>
    <w:rsid w:val="0062661B"/>
    <w:rsid w:val="00653704"/>
    <w:rsid w:val="006742DD"/>
    <w:rsid w:val="006D1CA0"/>
    <w:rsid w:val="007124C5"/>
    <w:rsid w:val="00725B50"/>
    <w:rsid w:val="00727C52"/>
    <w:rsid w:val="00733F02"/>
    <w:rsid w:val="00733F54"/>
    <w:rsid w:val="007362C6"/>
    <w:rsid w:val="00737928"/>
    <w:rsid w:val="00760DE4"/>
    <w:rsid w:val="007822EB"/>
    <w:rsid w:val="007963D4"/>
    <w:rsid w:val="007B6DCD"/>
    <w:rsid w:val="007C4363"/>
    <w:rsid w:val="00821F5C"/>
    <w:rsid w:val="00827869"/>
    <w:rsid w:val="0083424B"/>
    <w:rsid w:val="008360E2"/>
    <w:rsid w:val="0084216E"/>
    <w:rsid w:val="00855C02"/>
    <w:rsid w:val="0087192E"/>
    <w:rsid w:val="008A34C9"/>
    <w:rsid w:val="008A67F9"/>
    <w:rsid w:val="008C7A36"/>
    <w:rsid w:val="008F5AFB"/>
    <w:rsid w:val="0092508E"/>
    <w:rsid w:val="00927C43"/>
    <w:rsid w:val="009378A7"/>
    <w:rsid w:val="00941406"/>
    <w:rsid w:val="0097217B"/>
    <w:rsid w:val="009946EB"/>
    <w:rsid w:val="00996575"/>
    <w:rsid w:val="009C4676"/>
    <w:rsid w:val="00A62D1D"/>
    <w:rsid w:val="00A90918"/>
    <w:rsid w:val="00AF36FF"/>
    <w:rsid w:val="00B3525B"/>
    <w:rsid w:val="00B35548"/>
    <w:rsid w:val="00B66C0C"/>
    <w:rsid w:val="00B73167"/>
    <w:rsid w:val="00BA4D2F"/>
    <w:rsid w:val="00C023F1"/>
    <w:rsid w:val="00C15944"/>
    <w:rsid w:val="00CB032C"/>
    <w:rsid w:val="00CE77A4"/>
    <w:rsid w:val="00CF07B9"/>
    <w:rsid w:val="00CF2670"/>
    <w:rsid w:val="00CF4C9E"/>
    <w:rsid w:val="00D04C27"/>
    <w:rsid w:val="00D54BFD"/>
    <w:rsid w:val="00D62249"/>
    <w:rsid w:val="00D8303B"/>
    <w:rsid w:val="00DA5703"/>
    <w:rsid w:val="00DB68D0"/>
    <w:rsid w:val="00DC7FCB"/>
    <w:rsid w:val="00DD50AC"/>
    <w:rsid w:val="00E2757A"/>
    <w:rsid w:val="00E31593"/>
    <w:rsid w:val="00E402C4"/>
    <w:rsid w:val="00E406F4"/>
    <w:rsid w:val="00E64E44"/>
    <w:rsid w:val="00E76B9F"/>
    <w:rsid w:val="00E77340"/>
    <w:rsid w:val="00E84878"/>
    <w:rsid w:val="00EA5E47"/>
    <w:rsid w:val="00EB3A16"/>
    <w:rsid w:val="00EC56E5"/>
    <w:rsid w:val="00ED14C5"/>
    <w:rsid w:val="00EF72A3"/>
    <w:rsid w:val="00F10CED"/>
    <w:rsid w:val="00F174F0"/>
    <w:rsid w:val="00F24E14"/>
    <w:rsid w:val="00F367CE"/>
    <w:rsid w:val="00F677AD"/>
    <w:rsid w:val="00F92879"/>
    <w:rsid w:val="00FA2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46CD9"/>
    <w:pPr>
      <w:spacing w:line="360" w:lineRule="auto"/>
      <w:jc w:val="both"/>
    </w:pPr>
  </w:style>
  <w:style w:type="paragraph" w:styleId="1">
    <w:name w:val="heading 1"/>
    <w:basedOn w:val="a"/>
    <w:next w:val="a"/>
    <w:link w:val="10"/>
    <w:autoRedefine/>
    <w:uiPriority w:val="9"/>
    <w:qFormat/>
    <w:rsid w:val="00ED14C5"/>
    <w:pPr>
      <w:widowControl w:val="0"/>
      <w:spacing w:line="240" w:lineRule="auto"/>
      <w:ind w:firstLine="567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046CD9"/>
    <w:pPr>
      <w:widowControl w:val="0"/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autoRedefine/>
    <w:uiPriority w:val="9"/>
    <w:semiHidden/>
    <w:unhideWhenUsed/>
    <w:qFormat/>
    <w:rsid w:val="00046CD9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14C5"/>
    <w:rPr>
      <w:rFonts w:eastAsiaTheme="majorEastAsia" w:cstheme="majorBidi"/>
      <w:b/>
      <w:bC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046CD9"/>
    <w:rPr>
      <w:rFonts w:eastAsiaTheme="majorEastAsia" w:cstheme="majorBidi"/>
      <w:b/>
      <w:bCs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46CD9"/>
    <w:rPr>
      <w:rFonts w:eastAsiaTheme="majorEastAsia" w:cstheme="majorBidi"/>
      <w:b/>
      <w:bCs/>
    </w:rPr>
  </w:style>
  <w:style w:type="paragraph" w:styleId="a3">
    <w:name w:val="No Spacing"/>
    <w:basedOn w:val="a"/>
    <w:autoRedefine/>
    <w:uiPriority w:val="1"/>
    <w:qFormat/>
    <w:rsid w:val="008C7A36"/>
    <w:pPr>
      <w:spacing w:line="240" w:lineRule="auto"/>
    </w:pPr>
    <w:rPr>
      <w:sz w:val="24"/>
    </w:rPr>
  </w:style>
  <w:style w:type="character" w:styleId="a4">
    <w:name w:val="Hyperlink"/>
    <w:uiPriority w:val="99"/>
    <w:unhideWhenUsed/>
    <w:rsid w:val="00B66C0C"/>
    <w:rPr>
      <w:color w:val="0000FF"/>
      <w:u w:val="single"/>
    </w:rPr>
  </w:style>
  <w:style w:type="character" w:customStyle="1" w:styleId="s0">
    <w:name w:val="s0"/>
    <w:basedOn w:val="a0"/>
    <w:rsid w:val="00B66C0C"/>
  </w:style>
  <w:style w:type="paragraph" w:styleId="a5">
    <w:name w:val="List Paragraph"/>
    <w:basedOn w:val="a"/>
    <w:uiPriority w:val="34"/>
    <w:qFormat/>
    <w:rsid w:val="00CB032C"/>
    <w:pPr>
      <w:ind w:left="720"/>
      <w:contextualSpacing/>
    </w:pPr>
  </w:style>
  <w:style w:type="table" w:styleId="a6">
    <w:name w:val="Table Grid"/>
    <w:basedOn w:val="a1"/>
    <w:uiPriority w:val="59"/>
    <w:rsid w:val="008719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6224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22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3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74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stia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1524</Words>
  <Characters>8688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Жумабеков</dc:creator>
  <cp:lastModifiedBy>Пользователь Windows</cp:lastModifiedBy>
  <cp:revision>6</cp:revision>
  <cp:lastPrinted>2019-08-14T05:43:00Z</cp:lastPrinted>
  <dcterms:created xsi:type="dcterms:W3CDTF">2019-10-22T09:50:00Z</dcterms:created>
  <dcterms:modified xsi:type="dcterms:W3CDTF">2020-03-26T04:32:00Z</dcterms:modified>
</cp:coreProperties>
</file>